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  <w:lang w:val="en-US" w:eastAsia="zh-CN"/>
        </w:rPr>
        <w:t>打款及开</w:t>
      </w:r>
      <w:r>
        <w:rPr>
          <w:rFonts w:hint="eastAsia"/>
          <w:sz w:val="28"/>
          <w:szCs w:val="28"/>
        </w:rPr>
        <w:t>票信息</w:t>
      </w:r>
    </w:p>
    <w:p>
      <w:pPr>
        <w:spacing w:line="72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公司名称：北京鞍速达汽车服务有限公司 </w:t>
      </w:r>
    </w:p>
    <w:p>
      <w:pPr>
        <w:spacing w:line="72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纳税人识别号：91110117MA00A9Q44J</w:t>
      </w:r>
    </w:p>
    <w:p>
      <w:pPr>
        <w:spacing w:line="72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开户行：华夏银行股份有限公司北京四道口支行</w:t>
      </w:r>
    </w:p>
    <w:p>
      <w:pPr>
        <w:spacing w:line="72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银行账户：10238000000139421</w:t>
      </w:r>
    </w:p>
    <w:p>
      <w:pPr>
        <w:spacing w:line="72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注册地：北京市平谷区镇罗营镇镇罗营东街5号</w:t>
      </w:r>
    </w:p>
    <w:p>
      <w:pPr>
        <w:spacing w:line="72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电话：15117912921</w:t>
      </w:r>
    </w:p>
    <w:p>
      <w:pPr>
        <w:spacing w:line="720" w:lineRule="auto"/>
        <w:rPr>
          <w:rFonts w:hint="eastAsia"/>
          <w:sz w:val="24"/>
          <w:szCs w:val="24"/>
        </w:rPr>
      </w:pPr>
    </w:p>
    <w:p>
      <w:pPr>
        <w:spacing w:line="720" w:lineRule="auto"/>
        <w:rPr>
          <w:rFonts w:hint="eastAsia"/>
          <w:sz w:val="24"/>
          <w:szCs w:val="24"/>
        </w:rPr>
      </w:pPr>
    </w:p>
    <w:p>
      <w:pPr>
        <w:spacing w:line="360" w:lineRule="auto"/>
        <w:ind w:firstLine="4800" w:firstLineChars="20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北京鞍速达汽车服务有限公司</w:t>
      </w:r>
    </w:p>
    <w:p>
      <w:pPr>
        <w:spacing w:line="360" w:lineRule="auto"/>
        <w:ind w:firstLine="5520" w:firstLineChars="23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F1869"/>
    <w:rsid w:val="3FE43A2D"/>
    <w:rsid w:val="49A8256B"/>
    <w:rsid w:val="720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A追逐</cp:lastModifiedBy>
  <dcterms:modified xsi:type="dcterms:W3CDTF">2021-05-26T06:11:43Z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4B9F422D2B6A46AD8E0258F623F1336A</vt:lpwstr>
  </property>
</Properties>
</file>