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1"/>
        <w:snapToGrid w:val="0"/>
        <w:spacing w:line="500" w:lineRule="atLeast"/>
        <w:rPr>
          <w:rFonts w:ascii="宋体" w:hAnsi="宋体" w:eastAsia="宋体" w:cs="Times New Roman"/>
          <w:color w:val="auto"/>
          <w:sz w:val="21"/>
          <w:szCs w:val="21"/>
        </w:rPr>
      </w:pPr>
      <w:r>
        <w:rPr>
          <w:rFonts w:hint="eastAsia" w:ascii="宋体" w:hAnsi="宋体" w:eastAsia="宋体" w:cs="Times New Roman"/>
          <w:color w:val="auto"/>
          <w:sz w:val="21"/>
          <w:szCs w:val="21"/>
        </w:rPr>
        <w:t>合同签订地:北京市海淀区</w:t>
      </w:r>
    </w:p>
    <w:p>
      <w:pPr>
        <w:pStyle w:val="21"/>
        <w:snapToGrid w:val="0"/>
        <w:spacing w:line="500" w:lineRule="atLeast"/>
        <w:jc w:val="center"/>
        <w:rPr>
          <w:rFonts w:ascii="宋体" w:hAnsi="宋体" w:eastAsia="宋体" w:cs="Times New Roman"/>
          <w:b/>
          <w:color w:val="auto"/>
          <w:sz w:val="21"/>
          <w:szCs w:val="21"/>
        </w:rPr>
      </w:pPr>
    </w:p>
    <w:p>
      <w:pPr>
        <w:pStyle w:val="21"/>
        <w:snapToGrid w:val="0"/>
        <w:spacing w:line="500" w:lineRule="atLeast"/>
        <w:jc w:val="center"/>
        <w:rPr>
          <w:rFonts w:ascii="黑体" w:hAnsi="黑体" w:eastAsia="黑体" w:cs="Times New Roman"/>
          <w:b/>
          <w:color w:val="auto"/>
          <w:sz w:val="36"/>
          <w:szCs w:val="36"/>
        </w:rPr>
      </w:pPr>
      <w:r>
        <w:rPr>
          <w:rFonts w:hint="eastAsia" w:ascii="黑体" w:hAnsi="黑体" w:eastAsia="黑体" w:cs="Times New Roman"/>
          <w:b/>
          <w:color w:val="auto"/>
          <w:sz w:val="36"/>
          <w:szCs w:val="36"/>
        </w:rPr>
        <w:t>2021第十一届包头国际车展暨装备制造业博览会</w:t>
      </w:r>
      <w:r>
        <w:rPr>
          <w:rFonts w:ascii="黑体" w:hAnsi="黑体" w:eastAsia="黑体" w:cs="Times New Roman"/>
          <w:b/>
          <w:color w:val="auto"/>
          <w:sz w:val="36"/>
          <w:szCs w:val="36"/>
        </w:rPr>
        <w:t xml:space="preserve"> </w:t>
      </w:r>
    </w:p>
    <w:p>
      <w:pPr>
        <w:pStyle w:val="21"/>
        <w:snapToGrid w:val="0"/>
        <w:jc w:val="center"/>
        <w:rPr>
          <w:rFonts w:ascii="黑体" w:hAnsi="黑体" w:eastAsia="黑体" w:cs="Times New Roman"/>
          <w:b/>
          <w:color w:val="auto"/>
          <w:sz w:val="36"/>
          <w:szCs w:val="36"/>
        </w:rPr>
      </w:pPr>
    </w:p>
    <w:p>
      <w:pPr>
        <w:pStyle w:val="21"/>
        <w:snapToGrid w:val="0"/>
        <w:jc w:val="center"/>
        <w:rPr>
          <w:rFonts w:ascii="黑体" w:hAnsi="黑体" w:eastAsia="黑体" w:cs="Times New Roman"/>
          <w:b/>
          <w:color w:val="auto"/>
          <w:sz w:val="36"/>
          <w:szCs w:val="36"/>
        </w:rPr>
      </w:pPr>
      <w:r>
        <w:rPr>
          <w:rFonts w:hint="eastAsia" w:ascii="黑体" w:hAnsi="黑体" w:eastAsia="黑体" w:cs="Times New Roman"/>
          <w:b/>
          <w:color w:val="auto"/>
          <w:sz w:val="36"/>
          <w:szCs w:val="36"/>
        </w:rPr>
        <w:t>参 展 合 同</w:t>
      </w:r>
    </w:p>
    <w:p>
      <w:pPr>
        <w:adjustRightInd w:val="0"/>
        <w:snapToGrid w:val="0"/>
        <w:spacing w:line="500" w:lineRule="atLeast"/>
        <w:jc w:val="left"/>
        <w:rPr>
          <w:rFonts w:ascii="宋体" w:hAnsi="宋体" w:cs="Arial"/>
          <w:b/>
          <w:spacing w:val="-12"/>
          <w:szCs w:val="21"/>
        </w:rPr>
      </w:pPr>
      <w:r>
        <w:rPr>
          <w:rFonts w:hint="eastAsia" w:ascii="宋体" w:hAnsi="宋体" w:cs="Arial"/>
          <w:b/>
          <w:spacing w:val="-12"/>
          <w:szCs w:val="21"/>
        </w:rPr>
        <w:t xml:space="preserve"> </w:t>
      </w:r>
    </w:p>
    <w:p>
      <w:pPr>
        <w:pStyle w:val="21"/>
        <w:snapToGrid w:val="0"/>
        <w:spacing w:line="500" w:lineRule="atLeast"/>
        <w:rPr>
          <w:rFonts w:ascii="宋体" w:hAnsi="宋体" w:eastAsia="宋体" w:cs="Times New Roman"/>
          <w:b/>
          <w:color w:val="auto"/>
        </w:rPr>
      </w:pPr>
      <w:r>
        <w:rPr>
          <w:rFonts w:hint="eastAsia" w:ascii="宋体" w:hAnsi="宋体" w:eastAsia="宋体" w:cs="Times New Roman"/>
          <w:b/>
          <w:color w:val="auto"/>
        </w:rPr>
        <w:t xml:space="preserve">甲    方：中汽国际经济技术合作有限公司   </w:t>
      </w:r>
    </w:p>
    <w:p>
      <w:pPr>
        <w:pStyle w:val="21"/>
        <w:snapToGrid w:val="0"/>
        <w:spacing w:line="500" w:lineRule="atLeast"/>
        <w:rPr>
          <w:rFonts w:ascii="宋体" w:hAnsi="宋体" w:eastAsia="宋体" w:cs="Times New Roman"/>
          <w:b/>
          <w:color w:val="auto"/>
        </w:rPr>
      </w:pPr>
      <w:r>
        <w:rPr>
          <w:rFonts w:hint="eastAsia" w:ascii="宋体" w:hAnsi="宋体" w:eastAsia="宋体" w:cs="Times New Roman"/>
          <w:b/>
          <w:color w:val="auto"/>
        </w:rPr>
        <w:t>地    址：北京市海淀区中关村丹棱街18号创富大厦17层</w:t>
      </w:r>
    </w:p>
    <w:p>
      <w:pPr>
        <w:pStyle w:val="21"/>
        <w:snapToGrid w:val="0"/>
        <w:spacing w:line="500" w:lineRule="atLeast"/>
        <w:rPr>
          <w:rFonts w:ascii="宋体" w:hAnsi="宋体" w:eastAsia="宋体" w:cs="Times New Roman"/>
          <w:b/>
          <w:color w:val="auto"/>
        </w:rPr>
      </w:pPr>
      <w:r>
        <w:rPr>
          <w:rFonts w:hint="eastAsia" w:ascii="宋体" w:hAnsi="宋体" w:eastAsia="宋体" w:cs="Times New Roman"/>
          <w:b/>
          <w:color w:val="auto"/>
        </w:rPr>
        <w:t>联 系 人：郑天明</w:t>
      </w:r>
    </w:p>
    <w:p>
      <w:pPr>
        <w:pStyle w:val="21"/>
        <w:snapToGrid w:val="0"/>
        <w:spacing w:line="500" w:lineRule="atLeast"/>
        <w:rPr>
          <w:rFonts w:ascii="宋体" w:hAnsi="宋体" w:eastAsia="宋体" w:cs="Times New Roman"/>
          <w:b/>
          <w:color w:val="auto"/>
        </w:rPr>
      </w:pPr>
      <w:r>
        <w:rPr>
          <w:rFonts w:hint="eastAsia" w:ascii="宋体" w:hAnsi="宋体" w:eastAsia="宋体" w:cs="Times New Roman"/>
          <w:b/>
          <w:color w:val="auto"/>
        </w:rPr>
        <w:t>电    话：13426365491</w:t>
      </w:r>
    </w:p>
    <w:p>
      <w:pPr>
        <w:pStyle w:val="21"/>
        <w:snapToGrid w:val="0"/>
        <w:spacing w:line="500" w:lineRule="atLeast"/>
        <w:rPr>
          <w:rFonts w:ascii="宋体" w:hAnsi="宋体" w:eastAsia="宋体" w:cs="Times New Roman"/>
          <w:b/>
          <w:color w:val="auto"/>
        </w:rPr>
      </w:pPr>
      <w:r>
        <w:rPr>
          <w:rFonts w:hint="eastAsia" w:ascii="宋体" w:hAnsi="宋体" w:eastAsia="宋体" w:cs="Times New Roman"/>
          <w:b/>
          <w:color w:val="auto"/>
        </w:rPr>
        <w:t>邮    箱：zhengtianming@sinomachint.com</w:t>
      </w:r>
    </w:p>
    <w:p>
      <w:pPr>
        <w:pStyle w:val="21"/>
        <w:snapToGrid w:val="0"/>
        <w:spacing w:before="312" w:beforeLines="100" w:line="500" w:lineRule="atLeast"/>
        <w:rPr>
          <w:rFonts w:hint="eastAsia" w:ascii="宋体" w:hAnsi="宋体" w:eastAsia="宋体" w:cs="Times New Roman"/>
          <w:b/>
          <w:color w:val="auto"/>
        </w:rPr>
      </w:pPr>
      <w:r>
        <w:rPr>
          <w:rFonts w:ascii="宋体" w:hAnsi="宋体" w:eastAsia="宋体" w:cs="Times New Roman"/>
          <w:b/>
          <w:color w:val="auto"/>
        </w:rPr>
        <w:t>乙</w:t>
      </w:r>
      <w:r>
        <w:rPr>
          <w:rFonts w:hint="eastAsia" w:ascii="宋体" w:hAnsi="宋体" w:eastAsia="宋体" w:cs="Times New Roman"/>
          <w:b/>
          <w:color w:val="auto"/>
        </w:rPr>
        <w:t xml:space="preserve">    </w:t>
      </w:r>
      <w:r>
        <w:rPr>
          <w:rFonts w:ascii="宋体" w:hAnsi="宋体" w:eastAsia="宋体" w:cs="Times New Roman"/>
          <w:b/>
          <w:color w:val="auto"/>
        </w:rPr>
        <w:t>方</w:t>
      </w:r>
      <w:r>
        <w:rPr>
          <w:rFonts w:hint="eastAsia" w:ascii="宋体" w:hAnsi="宋体" w:eastAsia="宋体" w:cs="Times New Roman"/>
          <w:b/>
          <w:color w:val="auto"/>
          <w:lang w:eastAsia="zh-CN"/>
        </w:rPr>
        <w:t>（</w:t>
      </w:r>
      <w:r>
        <w:rPr>
          <w:rFonts w:hint="eastAsia" w:ascii="宋体" w:hAnsi="宋体" w:eastAsia="宋体" w:cs="Times New Roman"/>
          <w:b/>
          <w:color w:val="auto"/>
          <w:lang w:val="en-US" w:eastAsia="zh-CN"/>
        </w:rPr>
        <w:t>代理商</w:t>
      </w:r>
      <w:r>
        <w:rPr>
          <w:rFonts w:hint="eastAsia" w:ascii="宋体" w:hAnsi="宋体" w:eastAsia="宋体" w:cs="Times New Roman"/>
          <w:b/>
          <w:color w:val="auto"/>
          <w:lang w:eastAsia="zh-CN"/>
        </w:rPr>
        <w:t>）</w:t>
      </w:r>
      <w:r>
        <w:rPr>
          <w:rFonts w:ascii="宋体" w:hAnsi="宋体" w:eastAsia="宋体" w:cs="Times New Roman"/>
          <w:b/>
          <w:color w:val="auto"/>
        </w:rPr>
        <w:t xml:space="preserve">： </w:t>
      </w:r>
      <w:r>
        <w:rPr>
          <w:rFonts w:hint="eastAsia" w:ascii="宋体" w:hAnsi="宋体" w:eastAsia="宋体" w:cs="Times New Roman"/>
          <w:b/>
          <w:color w:val="auto"/>
        </w:rPr>
        <w:t>北京博源意嘉市场咨询有限公司</w:t>
      </w:r>
    </w:p>
    <w:p>
      <w:pPr>
        <w:pStyle w:val="21"/>
        <w:snapToGrid w:val="0"/>
        <w:spacing w:line="500" w:lineRule="atLeast"/>
        <w:rPr>
          <w:rFonts w:hint="eastAsia" w:ascii="宋体" w:hAnsi="宋体" w:eastAsia="宋体" w:cs="Times New Roman"/>
          <w:b/>
          <w:color w:val="auto"/>
        </w:rPr>
      </w:pPr>
      <w:r>
        <w:rPr>
          <w:rFonts w:ascii="宋体" w:hAnsi="宋体" w:eastAsia="宋体" w:cs="Times New Roman"/>
          <w:b/>
          <w:color w:val="auto"/>
        </w:rPr>
        <w:t>地    址：</w:t>
      </w:r>
      <w:r>
        <w:rPr>
          <w:rFonts w:hint="eastAsia" w:ascii="宋体" w:hAnsi="宋体" w:eastAsia="宋体" w:cs="Times New Roman"/>
          <w:b/>
          <w:color w:val="auto"/>
        </w:rPr>
        <w:t>北京市朝阳区深沟村尚8设计家c106室</w:t>
      </w:r>
    </w:p>
    <w:p>
      <w:pPr>
        <w:pStyle w:val="21"/>
        <w:snapToGrid w:val="0"/>
        <w:spacing w:line="500" w:lineRule="atLeast"/>
        <w:rPr>
          <w:rFonts w:ascii="宋体" w:hAnsi="宋体" w:eastAsia="宋体" w:cs="Times New Roman"/>
          <w:b/>
          <w:color w:val="auto"/>
        </w:rPr>
      </w:pPr>
      <w:r>
        <w:rPr>
          <w:rFonts w:hint="eastAsia" w:ascii="宋体" w:hAnsi="宋体" w:eastAsia="宋体" w:cs="Times New Roman"/>
          <w:b/>
          <w:color w:val="auto"/>
        </w:rPr>
        <w:t xml:space="preserve">联 </w:t>
      </w:r>
      <w:r>
        <w:rPr>
          <w:rFonts w:ascii="宋体" w:hAnsi="宋体" w:eastAsia="宋体" w:cs="Times New Roman"/>
          <w:b/>
          <w:color w:val="auto"/>
        </w:rPr>
        <w:t>系</w:t>
      </w:r>
      <w:r>
        <w:rPr>
          <w:rFonts w:hint="eastAsia" w:ascii="宋体" w:hAnsi="宋体" w:eastAsia="宋体" w:cs="Times New Roman"/>
          <w:b/>
          <w:color w:val="auto"/>
        </w:rPr>
        <w:t xml:space="preserve"> 人：王佳</w:t>
      </w:r>
    </w:p>
    <w:p>
      <w:pPr>
        <w:pStyle w:val="21"/>
        <w:snapToGrid w:val="0"/>
        <w:spacing w:line="500" w:lineRule="atLeast"/>
        <w:rPr>
          <w:rFonts w:ascii="宋体" w:hAnsi="宋体" w:eastAsia="宋体"/>
          <w:b/>
        </w:rPr>
      </w:pPr>
      <w:r>
        <w:rPr>
          <w:rFonts w:hint="eastAsia" w:ascii="宋体" w:hAnsi="宋体" w:eastAsia="宋体"/>
          <w:b/>
        </w:rPr>
        <w:t>电    话</w:t>
      </w:r>
      <w:r>
        <w:rPr>
          <w:rFonts w:ascii="宋体" w:hAnsi="宋体" w:eastAsia="宋体"/>
          <w:b/>
        </w:rPr>
        <w:t>：</w:t>
      </w:r>
      <w:r>
        <w:rPr>
          <w:rFonts w:hint="eastAsia" w:ascii="宋体" w:hAnsi="宋体" w:eastAsia="宋体"/>
          <w:b/>
        </w:rPr>
        <w:t xml:space="preserve"> 18810606300</w:t>
      </w:r>
    </w:p>
    <w:p>
      <w:pPr>
        <w:pStyle w:val="21"/>
        <w:snapToGrid w:val="0"/>
        <w:spacing w:line="500" w:lineRule="atLeast"/>
        <w:rPr>
          <w:rFonts w:hint="eastAsia" w:ascii="宋体" w:hAnsi="宋体" w:eastAsia="宋体"/>
          <w:b/>
        </w:rPr>
      </w:pPr>
      <w:r>
        <w:rPr>
          <w:rFonts w:hint="eastAsia" w:ascii="宋体" w:hAnsi="宋体" w:eastAsia="宋体"/>
          <w:b/>
        </w:rPr>
        <w:t>邮    箱：</w:t>
      </w:r>
      <w:r>
        <w:rPr>
          <w:rFonts w:hint="eastAsia" w:ascii="宋体" w:hAnsi="宋体" w:eastAsia="宋体"/>
          <w:b/>
        </w:rPr>
        <w:fldChar w:fldCharType="begin"/>
      </w:r>
      <w:r>
        <w:rPr>
          <w:rFonts w:hint="eastAsia" w:ascii="宋体" w:hAnsi="宋体" w:eastAsia="宋体"/>
          <w:b/>
        </w:rPr>
        <w:instrText xml:space="preserve"> HYPERLINK "mailto:dorawang@eventplus.cn" </w:instrText>
      </w:r>
      <w:r>
        <w:rPr>
          <w:rFonts w:hint="eastAsia" w:ascii="宋体" w:hAnsi="宋体" w:eastAsia="宋体"/>
          <w:b/>
        </w:rPr>
        <w:fldChar w:fldCharType="separate"/>
      </w:r>
      <w:r>
        <w:rPr>
          <w:rStyle w:val="14"/>
          <w:rFonts w:hint="eastAsia" w:ascii="宋体" w:hAnsi="宋体" w:eastAsia="宋体"/>
          <w:b/>
        </w:rPr>
        <w:t>dorawang@eventplus.cn</w:t>
      </w:r>
      <w:r>
        <w:rPr>
          <w:rFonts w:hint="eastAsia" w:ascii="宋体" w:hAnsi="宋体" w:eastAsia="宋体"/>
          <w:b/>
        </w:rPr>
        <w:fldChar w:fldCharType="end"/>
      </w:r>
    </w:p>
    <w:p>
      <w:pPr>
        <w:pStyle w:val="21"/>
        <w:snapToGrid w:val="0"/>
        <w:spacing w:line="500" w:lineRule="atLeast"/>
        <w:rPr>
          <w:rFonts w:hint="eastAsia" w:ascii="宋体" w:hAnsi="宋体" w:eastAsia="宋体"/>
          <w:b/>
        </w:rPr>
      </w:pPr>
    </w:p>
    <w:p>
      <w:pPr>
        <w:pStyle w:val="21"/>
        <w:snapToGrid w:val="0"/>
        <w:spacing w:line="500" w:lineRule="atLeast"/>
        <w:rPr>
          <w:rFonts w:hint="eastAsia" w:ascii="宋体" w:hAnsi="宋体" w:eastAsia="宋体" w:cs="Times New Roman"/>
          <w:b/>
          <w:color w:val="auto"/>
        </w:rPr>
      </w:pPr>
      <w:r>
        <w:rPr>
          <w:rFonts w:ascii="宋体" w:hAnsi="宋体" w:eastAsia="宋体" w:cs="Times New Roman"/>
          <w:b/>
          <w:color w:val="auto"/>
        </w:rPr>
        <w:t>乙</w:t>
      </w:r>
      <w:r>
        <w:rPr>
          <w:rFonts w:hint="eastAsia" w:ascii="宋体" w:hAnsi="宋体" w:eastAsia="宋体" w:cs="Times New Roman"/>
          <w:b/>
          <w:color w:val="auto"/>
        </w:rPr>
        <w:t xml:space="preserve">    </w:t>
      </w:r>
      <w:r>
        <w:rPr>
          <w:rFonts w:ascii="宋体" w:hAnsi="宋体" w:eastAsia="宋体" w:cs="Times New Roman"/>
          <w:b/>
          <w:color w:val="auto"/>
        </w:rPr>
        <w:t>方</w:t>
      </w:r>
      <w:r>
        <w:rPr>
          <w:rFonts w:hint="eastAsia" w:ascii="宋体" w:hAnsi="宋体" w:eastAsia="宋体" w:cs="Times New Roman"/>
          <w:b/>
          <w:color w:val="auto"/>
          <w:lang w:val="en-US" w:eastAsia="zh-CN"/>
        </w:rPr>
        <w:t>（经销商）</w:t>
      </w:r>
      <w:r>
        <w:rPr>
          <w:rFonts w:ascii="宋体" w:hAnsi="宋体" w:eastAsia="宋体" w:cs="Times New Roman"/>
          <w:b/>
          <w:color w:val="auto"/>
        </w:rPr>
        <w:t>：</w:t>
      </w:r>
      <w:r>
        <w:rPr>
          <w:rFonts w:hint="eastAsia" w:ascii="宋体" w:hAnsi="宋体" w:eastAsia="宋体" w:cs="Times New Roman"/>
          <w:b/>
          <w:color w:val="auto"/>
        </w:rPr>
        <w:t>包头市华日菱汽车贸易有限公司</w:t>
      </w:r>
    </w:p>
    <w:p>
      <w:pPr>
        <w:pStyle w:val="21"/>
        <w:snapToGrid w:val="0"/>
        <w:spacing w:line="500" w:lineRule="atLeast"/>
        <w:rPr>
          <w:rFonts w:hint="default" w:ascii="宋体" w:hAnsi="宋体" w:eastAsia="宋体" w:cs="Times New Roman"/>
          <w:b/>
          <w:color w:val="auto"/>
          <w:lang w:val="en-US" w:eastAsia="zh-CN"/>
        </w:rPr>
      </w:pPr>
      <w:r>
        <w:rPr>
          <w:rFonts w:hint="eastAsia" w:ascii="宋体" w:hAnsi="宋体" w:eastAsia="宋体" w:cs="Times New Roman"/>
          <w:b/>
          <w:color w:val="auto"/>
        </w:rPr>
        <w:t>地    址：</w:t>
      </w:r>
      <w:r>
        <w:rPr>
          <w:rFonts w:hint="eastAsia" w:ascii="宋体" w:hAnsi="宋体" w:eastAsia="宋体" w:cs="Times New Roman"/>
          <w:b/>
          <w:color w:val="auto"/>
          <w:lang w:val="en-US" w:eastAsia="zh-CN"/>
        </w:rPr>
        <w:t>包头市稀土高新区稀土路15号</w:t>
      </w:r>
    </w:p>
    <w:p>
      <w:pPr>
        <w:pStyle w:val="21"/>
        <w:snapToGrid w:val="0"/>
        <w:spacing w:line="500" w:lineRule="atLeast"/>
        <w:rPr>
          <w:rFonts w:hint="eastAsia" w:ascii="宋体" w:hAnsi="宋体" w:eastAsia="宋体" w:cs="Times New Roman"/>
          <w:b/>
          <w:color w:val="auto"/>
          <w:lang w:val="en-US" w:eastAsia="zh-CN"/>
        </w:rPr>
      </w:pPr>
      <w:r>
        <w:rPr>
          <w:rFonts w:hint="eastAsia" w:ascii="宋体" w:hAnsi="宋体" w:eastAsia="宋体" w:cs="Times New Roman"/>
          <w:b/>
          <w:color w:val="auto"/>
        </w:rPr>
        <w:t xml:space="preserve">联 </w:t>
      </w:r>
      <w:r>
        <w:rPr>
          <w:rFonts w:ascii="宋体" w:hAnsi="宋体" w:eastAsia="宋体" w:cs="Times New Roman"/>
          <w:b/>
          <w:color w:val="auto"/>
        </w:rPr>
        <w:t>系</w:t>
      </w:r>
      <w:r>
        <w:rPr>
          <w:rFonts w:hint="eastAsia" w:ascii="宋体" w:hAnsi="宋体" w:eastAsia="宋体" w:cs="Times New Roman"/>
          <w:b/>
          <w:color w:val="auto"/>
        </w:rPr>
        <w:t xml:space="preserve"> 人：</w:t>
      </w:r>
      <w:r>
        <w:rPr>
          <w:rFonts w:hint="eastAsia" w:ascii="宋体" w:hAnsi="宋体" w:eastAsia="宋体" w:cs="Times New Roman"/>
          <w:b/>
          <w:color w:val="auto"/>
          <w:lang w:val="en-US" w:eastAsia="zh-CN"/>
        </w:rPr>
        <w:t>张丽</w:t>
      </w:r>
    </w:p>
    <w:p>
      <w:pPr>
        <w:pStyle w:val="21"/>
        <w:snapToGrid w:val="0"/>
        <w:spacing w:line="500" w:lineRule="atLeast"/>
        <w:rPr>
          <w:rFonts w:hint="default" w:ascii="宋体" w:hAnsi="宋体" w:eastAsia="宋体"/>
          <w:b/>
          <w:lang w:val="en-US" w:eastAsia="zh-CN"/>
        </w:rPr>
      </w:pPr>
      <w:r>
        <w:rPr>
          <w:rFonts w:hint="eastAsia" w:ascii="宋体" w:hAnsi="宋体" w:eastAsia="宋体"/>
          <w:b/>
        </w:rPr>
        <w:t>电    话</w:t>
      </w:r>
      <w:r>
        <w:rPr>
          <w:rFonts w:ascii="宋体" w:hAnsi="宋体" w:eastAsia="宋体"/>
          <w:b/>
        </w:rPr>
        <w:t>：</w:t>
      </w:r>
      <w:r>
        <w:rPr>
          <w:rFonts w:hint="eastAsia" w:ascii="宋体" w:hAnsi="宋体" w:eastAsia="宋体"/>
          <w:b/>
          <w:lang w:val="en-US" w:eastAsia="zh-CN"/>
        </w:rPr>
        <w:t>18104723819</w:t>
      </w:r>
    </w:p>
    <w:p>
      <w:pPr>
        <w:pStyle w:val="21"/>
        <w:snapToGrid w:val="0"/>
        <w:spacing w:line="500" w:lineRule="atLeast"/>
        <w:rPr>
          <w:rFonts w:hint="eastAsia" w:ascii="宋体" w:hAnsi="宋体" w:eastAsia="宋体"/>
          <w:b/>
        </w:rPr>
      </w:pPr>
    </w:p>
    <w:p>
      <w:pPr>
        <w:adjustRightInd w:val="0"/>
        <w:snapToGrid w:val="0"/>
        <w:spacing w:line="500" w:lineRule="atLeast"/>
        <w:jc w:val="left"/>
        <w:rPr>
          <w:rFonts w:ascii="宋体" w:hAnsi="宋体"/>
          <w:sz w:val="24"/>
          <w:szCs w:val="24"/>
        </w:rPr>
      </w:pPr>
    </w:p>
    <w:p>
      <w:pPr>
        <w:pStyle w:val="21"/>
        <w:snapToGrid w:val="0"/>
        <w:spacing w:line="480" w:lineRule="atLeast"/>
        <w:rPr>
          <w:rFonts w:ascii="宋体" w:hAnsi="宋体" w:eastAsia="宋体" w:cs="Times New Roman"/>
          <w:color w:val="auto"/>
        </w:rPr>
      </w:pPr>
      <w:r>
        <w:rPr>
          <w:rFonts w:hint="eastAsia" w:ascii="宋体" w:hAnsi="宋体" w:eastAsia="宋体" w:cs="Times New Roman"/>
          <w:color w:val="auto"/>
        </w:rPr>
        <w:t xml:space="preserve">    </w:t>
      </w:r>
      <w:r>
        <w:rPr>
          <w:rFonts w:ascii="宋体" w:hAnsi="宋体" w:eastAsia="宋体" w:cs="Times New Roman"/>
          <w:color w:val="auto"/>
        </w:rPr>
        <w:t>甲乙双方在平等自愿的基础上经友好协商，就乙方参加</w:t>
      </w:r>
      <w:r>
        <w:rPr>
          <w:rFonts w:hint="eastAsia" w:ascii="宋体" w:hAnsi="宋体" w:eastAsia="宋体" w:cs="Times New Roman"/>
          <w:color w:val="auto"/>
          <w:u w:val="single"/>
        </w:rPr>
        <w:t xml:space="preserve"> 2021第十一届包头国际车展暨装备制造业博览会 </w:t>
      </w:r>
      <w:r>
        <w:rPr>
          <w:rFonts w:hint="eastAsia" w:ascii="宋体" w:hAnsi="宋体" w:eastAsia="宋体" w:cs="Times New Roman"/>
          <w:color w:val="auto"/>
        </w:rPr>
        <w:t>相关事宜</w:t>
      </w:r>
      <w:r>
        <w:rPr>
          <w:rFonts w:ascii="宋体" w:hAnsi="宋体" w:eastAsia="宋体" w:cs="Times New Roman"/>
          <w:color w:val="auto"/>
        </w:rPr>
        <w:t>达成如下协议</w:t>
      </w:r>
      <w:r>
        <w:rPr>
          <w:rFonts w:hint="eastAsia" w:ascii="宋体" w:hAnsi="宋体" w:eastAsia="宋体" w:cs="Times New Roman"/>
          <w:color w:val="auto"/>
        </w:rPr>
        <w:t>，</w:t>
      </w:r>
      <w:r>
        <w:rPr>
          <w:rFonts w:ascii="宋体" w:hAnsi="宋体" w:eastAsia="宋体" w:cs="Times New Roman"/>
          <w:color w:val="auto"/>
        </w:rPr>
        <w:t>以兹双方共同遵守：</w:t>
      </w:r>
    </w:p>
    <w:p>
      <w:pPr>
        <w:adjustRightInd w:val="0"/>
        <w:snapToGrid w:val="0"/>
        <w:spacing w:line="480" w:lineRule="atLeast"/>
        <w:jc w:val="left"/>
        <w:rPr>
          <w:rFonts w:ascii="宋体" w:hAnsi="宋体"/>
          <w:b/>
          <w:sz w:val="24"/>
          <w:szCs w:val="24"/>
        </w:rPr>
      </w:pPr>
      <w:r>
        <w:rPr>
          <w:rFonts w:hint="eastAsia" w:ascii="宋体" w:hAnsi="宋体"/>
          <w:b/>
          <w:sz w:val="24"/>
          <w:szCs w:val="24"/>
        </w:rPr>
        <w:t xml:space="preserve">    第一条  展会概况</w:t>
      </w:r>
    </w:p>
    <w:p>
      <w:pPr>
        <w:pStyle w:val="21"/>
        <w:snapToGrid w:val="0"/>
        <w:spacing w:line="480" w:lineRule="atLeast"/>
        <w:rPr>
          <w:rFonts w:ascii="宋体" w:hAnsi="宋体" w:eastAsia="宋体" w:cs="Times New Roman"/>
          <w:color w:val="auto"/>
        </w:rPr>
      </w:pPr>
      <w:r>
        <w:rPr>
          <w:rFonts w:hint="eastAsia" w:ascii="宋体" w:hAnsi="宋体" w:eastAsia="宋体" w:cs="Times New Roman"/>
          <w:color w:val="auto"/>
        </w:rPr>
        <w:t xml:space="preserve">    展会名称：</w:t>
      </w:r>
      <w:r>
        <w:rPr>
          <w:rFonts w:hint="eastAsia" w:ascii="宋体" w:hAnsi="宋体" w:eastAsia="宋体" w:cs="Times New Roman"/>
          <w:color w:val="auto"/>
          <w:u w:val="single"/>
        </w:rPr>
        <w:t>2021第十一届包头国际车展暨装备制造业博览会</w:t>
      </w:r>
    </w:p>
    <w:p>
      <w:pPr>
        <w:pStyle w:val="21"/>
        <w:snapToGrid w:val="0"/>
        <w:spacing w:line="480" w:lineRule="atLeast"/>
        <w:ind w:firstLine="480" w:firstLineChars="200"/>
        <w:rPr>
          <w:rFonts w:ascii="宋体" w:hAnsi="宋体" w:eastAsia="宋体" w:cs="Times New Roman"/>
          <w:color w:val="auto"/>
        </w:rPr>
      </w:pPr>
      <w:r>
        <w:rPr>
          <w:rFonts w:hint="eastAsia" w:ascii="宋体" w:hAnsi="宋体" w:eastAsia="宋体" w:cs="Times New Roman"/>
          <w:color w:val="auto"/>
        </w:rPr>
        <w:t>展会时间：</w:t>
      </w:r>
      <w:r>
        <w:rPr>
          <w:rFonts w:hint="eastAsia" w:ascii="宋体" w:hAnsi="宋体" w:eastAsia="宋体" w:cs="Times New Roman"/>
          <w:color w:val="auto"/>
          <w:u w:val="single"/>
        </w:rPr>
        <w:t>2021年9月17日-9月21日</w:t>
      </w:r>
    </w:p>
    <w:p>
      <w:pPr>
        <w:pStyle w:val="21"/>
        <w:snapToGrid w:val="0"/>
        <w:spacing w:line="480" w:lineRule="atLeast"/>
        <w:ind w:firstLine="465"/>
        <w:rPr>
          <w:rFonts w:ascii="宋体" w:hAnsi="宋体" w:eastAsia="宋体" w:cs="Times New Roman"/>
          <w:color w:val="auto"/>
          <w:u w:val="single"/>
        </w:rPr>
      </w:pPr>
      <w:r>
        <w:rPr>
          <w:rFonts w:hint="eastAsia" w:ascii="宋体" w:hAnsi="宋体" w:eastAsia="宋体" w:cs="Times New Roman"/>
          <w:color w:val="auto"/>
        </w:rPr>
        <w:t>展会地点：</w:t>
      </w:r>
      <w:r>
        <w:rPr>
          <w:rFonts w:hint="eastAsia" w:ascii="宋体" w:hAnsi="宋体" w:eastAsia="宋体" w:cs="Times New Roman"/>
          <w:color w:val="auto"/>
          <w:u w:val="single"/>
        </w:rPr>
        <w:t>包头国际会展中心</w:t>
      </w:r>
    </w:p>
    <w:p>
      <w:pPr>
        <w:adjustRightInd w:val="0"/>
        <w:snapToGrid w:val="0"/>
        <w:spacing w:line="480" w:lineRule="atLeast"/>
        <w:jc w:val="left"/>
        <w:rPr>
          <w:rFonts w:ascii="宋体" w:hAnsi="宋体"/>
          <w:b/>
          <w:sz w:val="24"/>
          <w:szCs w:val="24"/>
        </w:rPr>
      </w:pPr>
      <w:r>
        <w:rPr>
          <w:rFonts w:hint="eastAsia" w:ascii="宋体" w:hAnsi="宋体"/>
          <w:b/>
          <w:sz w:val="24"/>
          <w:szCs w:val="24"/>
        </w:rPr>
        <w:t xml:space="preserve">    第二条  </w:t>
      </w:r>
      <w:r>
        <w:rPr>
          <w:rFonts w:ascii="宋体" w:hAnsi="宋体"/>
          <w:b/>
          <w:sz w:val="24"/>
          <w:szCs w:val="24"/>
        </w:rPr>
        <w:t>展位确认及</w:t>
      </w:r>
      <w:r>
        <w:rPr>
          <w:rFonts w:hint="eastAsia" w:ascii="宋体" w:hAnsi="宋体"/>
          <w:b/>
          <w:sz w:val="24"/>
          <w:szCs w:val="24"/>
        </w:rPr>
        <w:t>费用</w:t>
      </w:r>
    </w:p>
    <w:p>
      <w:pPr>
        <w:pStyle w:val="21"/>
        <w:snapToGrid w:val="0"/>
        <w:spacing w:line="480" w:lineRule="atLeast"/>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auto"/>
        </w:rPr>
        <w:t xml:space="preserve">  </w:t>
      </w:r>
      <w:r>
        <w:rPr>
          <w:rFonts w:hint="eastAsia" w:ascii="宋体" w:hAnsi="宋体" w:eastAsia="宋体" w:cs="Times New Roman"/>
          <w:color w:val="FF0000"/>
        </w:rPr>
        <w:t xml:space="preserve"> </w:t>
      </w:r>
      <w:r>
        <w:rPr>
          <w:rFonts w:hint="eastAsia" w:ascii="宋体" w:hAnsi="宋体" w:eastAsia="宋体" w:cs="Times New Roman"/>
          <w:color w:val="000000" w:themeColor="text1"/>
          <w14:textFill>
            <w14:solidFill>
              <w14:schemeClr w14:val="tx1"/>
            </w14:solidFill>
          </w14:textFill>
        </w:rPr>
        <w:t xml:space="preserve"> </w:t>
      </w:r>
      <w:r>
        <w:rPr>
          <w:rFonts w:ascii="宋体" w:hAnsi="宋体" w:eastAsia="宋体" w:cs="Times New Roman"/>
          <w:color w:val="000000" w:themeColor="text1"/>
          <w14:textFill>
            <w14:solidFill>
              <w14:schemeClr w14:val="tx1"/>
            </w14:solidFill>
          </w14:textFill>
        </w:rPr>
        <w:t>1</w:t>
      </w:r>
      <w:r>
        <w:rPr>
          <w:rFonts w:hint="eastAsia" w:ascii="宋体" w:hAnsi="宋体" w:eastAsia="宋体" w:cs="Times New Roman"/>
          <w:color w:val="000000" w:themeColor="text1"/>
          <w14:textFill>
            <w14:solidFill>
              <w14:schemeClr w14:val="tx1"/>
            </w14:solidFill>
          </w14:textFill>
        </w:rPr>
        <w:t>.</w:t>
      </w:r>
      <w:r>
        <w:rPr>
          <w:rFonts w:ascii="宋体" w:hAnsi="宋体" w:eastAsia="宋体" w:cs="Times New Roman"/>
          <w:color w:val="000000" w:themeColor="text1"/>
          <w14:textFill>
            <w14:solidFill>
              <w14:schemeClr w14:val="tx1"/>
            </w14:solidFill>
          </w14:textFill>
        </w:rPr>
        <w:t>乙方确认参</w:t>
      </w:r>
      <w:r>
        <w:rPr>
          <w:rFonts w:hint="eastAsia" w:ascii="宋体" w:hAnsi="宋体" w:eastAsia="宋体" w:cs="Times New Roman"/>
          <w:color w:val="000000" w:themeColor="text1"/>
          <w14:textFill>
            <w14:solidFill>
              <w14:schemeClr w14:val="tx1"/>
            </w14:solidFill>
          </w14:textFill>
        </w:rPr>
        <w:t>加</w:t>
      </w:r>
      <w:r>
        <w:rPr>
          <w:rFonts w:ascii="宋体" w:hAnsi="宋体" w:eastAsia="宋体" w:cs="Times New Roman"/>
          <w:color w:val="000000" w:themeColor="text1"/>
          <w14:textFill>
            <w14:solidFill>
              <w14:schemeClr w14:val="tx1"/>
            </w14:solidFill>
          </w14:textFill>
        </w:rPr>
        <w:t>本届展会</w:t>
      </w:r>
      <w:r>
        <w:rPr>
          <w:rFonts w:hint="eastAsia" w:ascii="宋体" w:hAnsi="宋体" w:eastAsia="宋体" w:cs="Times New Roman"/>
          <w:color w:val="000000" w:themeColor="text1"/>
          <w14:textFill>
            <w14:solidFill>
              <w14:schemeClr w14:val="tx1"/>
            </w14:solidFill>
          </w14:textFill>
        </w:rPr>
        <w:t>，</w:t>
      </w:r>
      <w:r>
        <w:rPr>
          <w:rFonts w:ascii="宋体" w:hAnsi="宋体" w:eastAsia="宋体" w:cs="Times New Roman"/>
          <w:color w:val="000000" w:themeColor="text1"/>
          <w14:textFill>
            <w14:solidFill>
              <w14:schemeClr w14:val="tx1"/>
            </w14:solidFill>
          </w14:textFill>
        </w:rPr>
        <w:t>展位号为</w:t>
      </w:r>
      <w:r>
        <w:rPr>
          <w:rFonts w:hint="eastAsia" w:ascii="宋体" w:hAnsi="宋体" w:eastAsia="宋体" w:cs="Times New Roman"/>
          <w:color w:val="000000" w:themeColor="text1"/>
          <w:u w:val="single"/>
          <w14:textFill>
            <w14:solidFill>
              <w14:schemeClr w14:val="tx1"/>
            </w14:solidFill>
          </w14:textFill>
        </w:rPr>
        <w:t xml:space="preserve">  </w:t>
      </w:r>
      <w:r>
        <w:rPr>
          <w:rFonts w:hint="eastAsia" w:ascii="宋体" w:hAnsi="宋体" w:eastAsia="宋体" w:cs="Times New Roman"/>
          <w:color w:val="000000" w:themeColor="text1"/>
          <w:u w:val="single"/>
          <w:lang w:val="en-US" w:eastAsia="zh-CN"/>
          <w14:textFill>
            <w14:solidFill>
              <w14:schemeClr w14:val="tx1"/>
            </w14:solidFill>
          </w14:textFill>
        </w:rPr>
        <w:t>F009</w:t>
      </w:r>
      <w:r>
        <w:rPr>
          <w:rFonts w:hint="eastAsia" w:ascii="宋体" w:hAnsi="宋体" w:eastAsia="宋体" w:cs="Times New Roman"/>
          <w:color w:val="000000" w:themeColor="text1"/>
          <w:u w:val="single"/>
          <w14:textFill>
            <w14:solidFill>
              <w14:schemeClr w14:val="tx1"/>
            </w14:solidFill>
          </w14:textFill>
        </w:rPr>
        <w:t xml:space="preserve">    </w:t>
      </w:r>
      <w:r>
        <w:rPr>
          <w:rFonts w:ascii="宋体" w:hAnsi="宋体" w:eastAsia="宋体" w:cs="Times New Roman"/>
          <w:color w:val="000000" w:themeColor="text1"/>
          <w14:textFill>
            <w14:solidFill>
              <w14:schemeClr w14:val="tx1"/>
            </w14:solidFill>
          </w14:textFill>
        </w:rPr>
        <w:t>，面积为</w:t>
      </w:r>
      <w:r>
        <w:rPr>
          <w:rFonts w:hint="eastAsia" w:ascii="宋体" w:hAnsi="宋体" w:eastAsia="宋体" w:cs="Times New Roman"/>
          <w:color w:val="000000" w:themeColor="text1"/>
          <w:u w:val="single"/>
          <w14:textFill>
            <w14:solidFill>
              <w14:schemeClr w14:val="tx1"/>
            </w14:solidFill>
          </w14:textFill>
        </w:rPr>
        <w:t xml:space="preserve">   </w:t>
      </w:r>
      <w:r>
        <w:rPr>
          <w:rFonts w:hint="eastAsia" w:ascii="宋体" w:hAnsi="宋体" w:eastAsia="宋体" w:cs="Times New Roman"/>
          <w:color w:val="000000" w:themeColor="text1"/>
          <w:u w:val="single"/>
          <w:lang w:val="en-US" w:eastAsia="zh-CN"/>
          <w14:textFill>
            <w14:solidFill>
              <w14:schemeClr w14:val="tx1"/>
            </w14:solidFill>
          </w14:textFill>
        </w:rPr>
        <w:t>200</w:t>
      </w:r>
      <w:r>
        <w:rPr>
          <w:rFonts w:hint="eastAsia" w:ascii="宋体" w:hAnsi="宋体" w:eastAsia="宋体" w:cs="Times New Roman"/>
          <w:color w:val="000000" w:themeColor="text1"/>
          <w:u w:val="single"/>
          <w14:textFill>
            <w14:solidFill>
              <w14:schemeClr w14:val="tx1"/>
            </w14:solidFill>
          </w14:textFill>
        </w:rPr>
        <w:t xml:space="preserve">  </w:t>
      </w:r>
      <w:r>
        <w:rPr>
          <w:rFonts w:ascii="宋体" w:hAnsi="宋体" w:eastAsia="宋体" w:cs="Times New Roman"/>
          <w:color w:val="000000" w:themeColor="text1"/>
          <w14:textFill>
            <w14:solidFill>
              <w14:schemeClr w14:val="tx1"/>
            </w14:solidFill>
          </w14:textFill>
        </w:rPr>
        <w:t>平方米，单价为</w:t>
      </w:r>
      <w:r>
        <w:rPr>
          <w:rFonts w:hint="eastAsia" w:ascii="宋体" w:hAnsi="宋体" w:eastAsia="宋体" w:cs="Times New Roman"/>
          <w:color w:val="000000" w:themeColor="text1"/>
          <w:u w:val="single"/>
          <w14:textFill>
            <w14:solidFill>
              <w14:schemeClr w14:val="tx1"/>
            </w14:solidFill>
          </w14:textFill>
        </w:rPr>
        <w:t xml:space="preserve"> </w:t>
      </w:r>
      <w:r>
        <w:rPr>
          <w:rFonts w:hint="eastAsia" w:ascii="宋体" w:hAnsi="宋体" w:eastAsia="宋体" w:cs="Times New Roman"/>
          <w:color w:val="000000" w:themeColor="text1"/>
          <w:u w:val="single"/>
          <w:lang w:val="en-US" w:eastAsia="zh-CN"/>
          <w14:textFill>
            <w14:solidFill>
              <w14:schemeClr w14:val="tx1"/>
            </w14:solidFill>
          </w14:textFill>
        </w:rPr>
        <w:t>600</w:t>
      </w:r>
      <w:r>
        <w:rPr>
          <w:rFonts w:hint="eastAsia" w:ascii="宋体" w:hAnsi="宋体" w:eastAsia="宋体" w:cs="Times New Roman"/>
          <w:color w:val="000000" w:themeColor="text1"/>
          <w:u w:val="single"/>
          <w14:textFill>
            <w14:solidFill>
              <w14:schemeClr w14:val="tx1"/>
            </w14:solidFill>
          </w14:textFill>
        </w:rPr>
        <w:t xml:space="preserve"> </w:t>
      </w:r>
      <w:r>
        <w:rPr>
          <w:rFonts w:ascii="宋体" w:hAnsi="宋体" w:eastAsia="宋体" w:cs="Times New Roman"/>
          <w:color w:val="000000" w:themeColor="text1"/>
          <w14:textFill>
            <w14:solidFill>
              <w14:schemeClr w14:val="tx1"/>
            </w14:solidFill>
          </w14:textFill>
        </w:rPr>
        <w:t>元/平方米</w:t>
      </w:r>
      <w:r>
        <w:rPr>
          <w:rFonts w:hint="eastAsia" w:ascii="宋体" w:hAnsi="宋体" w:eastAsia="宋体" w:cs="Times New Roman"/>
          <w:color w:val="000000" w:themeColor="text1"/>
          <w14:textFill>
            <w14:solidFill>
              <w14:schemeClr w14:val="tx1"/>
            </w14:solidFill>
          </w14:textFill>
        </w:rPr>
        <w:t>，</w:t>
      </w:r>
      <w:r>
        <w:rPr>
          <w:rFonts w:ascii="宋体" w:hAnsi="宋体" w:eastAsia="宋体" w:cs="Times New Roman"/>
          <w:color w:val="000000" w:themeColor="text1"/>
          <w14:textFill>
            <w14:solidFill>
              <w14:schemeClr w14:val="tx1"/>
            </w14:solidFill>
          </w14:textFill>
        </w:rPr>
        <w:t>展台尺寸（</w:t>
      </w:r>
      <w:r>
        <w:rPr>
          <w:rFonts w:hint="eastAsia" w:ascii="宋体" w:hAnsi="宋体" w:eastAsia="宋体" w:cs="Times New Roman"/>
          <w:color w:val="000000" w:themeColor="text1"/>
          <w14:textFill>
            <w14:solidFill>
              <w14:schemeClr w14:val="tx1"/>
            </w14:solidFill>
          </w14:textFill>
        </w:rPr>
        <w:t>背板</w:t>
      </w:r>
      <w:r>
        <w:rPr>
          <w:rFonts w:hint="eastAsia" w:ascii="宋体" w:hAnsi="宋体" w:eastAsia="宋体" w:cs="Times New Roman"/>
          <w:color w:val="000000" w:themeColor="text1"/>
          <w:u w:val="single"/>
          <w14:textFill>
            <w14:solidFill>
              <w14:schemeClr w14:val="tx1"/>
            </w14:solidFill>
          </w14:textFill>
        </w:rPr>
        <w:t xml:space="preserve">  </w:t>
      </w:r>
      <w:r>
        <w:rPr>
          <w:rFonts w:hint="eastAsia" w:ascii="宋体" w:hAnsi="宋体" w:eastAsia="宋体" w:cs="Times New Roman"/>
          <w:color w:val="000000" w:themeColor="text1"/>
          <w:u w:val="single"/>
          <w:lang w:val="en-US" w:eastAsia="zh-CN"/>
          <w14:textFill>
            <w14:solidFill>
              <w14:schemeClr w14:val="tx1"/>
            </w14:solidFill>
          </w14:textFill>
        </w:rPr>
        <w:t>20</w:t>
      </w:r>
      <w:r>
        <w:rPr>
          <w:rFonts w:hint="eastAsia" w:ascii="宋体" w:hAnsi="宋体" w:eastAsia="宋体" w:cs="Times New Roman"/>
          <w:color w:val="000000" w:themeColor="text1"/>
          <w:u w:val="single"/>
          <w14:textFill>
            <w14:solidFill>
              <w14:schemeClr w14:val="tx1"/>
            </w14:solidFill>
          </w14:textFill>
        </w:rPr>
        <w:t xml:space="preserve">  </w:t>
      </w:r>
      <w:r>
        <w:rPr>
          <w:rFonts w:ascii="宋体" w:hAnsi="宋体" w:eastAsia="宋体" w:cs="Times New Roman"/>
          <w:color w:val="000000" w:themeColor="text1"/>
          <w14:textFill>
            <w14:solidFill>
              <w14:schemeClr w14:val="tx1"/>
            </w14:solidFill>
          </w14:textFill>
        </w:rPr>
        <w:t xml:space="preserve">m× </w:t>
      </w:r>
      <w:r>
        <w:rPr>
          <w:rFonts w:hint="eastAsia" w:ascii="宋体" w:hAnsi="宋体" w:eastAsia="宋体" w:cs="Times New Roman"/>
          <w:color w:val="000000" w:themeColor="text1"/>
          <w14:textFill>
            <w14:solidFill>
              <w14:schemeClr w14:val="tx1"/>
            </w14:solidFill>
          </w14:textFill>
        </w:rPr>
        <w:t>纵深</w:t>
      </w:r>
      <w:r>
        <w:rPr>
          <w:rFonts w:hint="eastAsia" w:ascii="宋体" w:hAnsi="宋体" w:eastAsia="宋体" w:cs="Times New Roman"/>
          <w:color w:val="000000" w:themeColor="text1"/>
          <w:u w:val="single"/>
          <w14:textFill>
            <w14:solidFill>
              <w14:schemeClr w14:val="tx1"/>
            </w14:solidFill>
          </w14:textFill>
        </w:rPr>
        <w:t xml:space="preserve">  </w:t>
      </w:r>
      <w:r>
        <w:rPr>
          <w:rFonts w:hint="eastAsia" w:ascii="宋体" w:hAnsi="宋体" w:eastAsia="宋体" w:cs="Times New Roman"/>
          <w:color w:val="000000" w:themeColor="text1"/>
          <w:u w:val="single"/>
          <w:lang w:val="en-US" w:eastAsia="zh-CN"/>
          <w14:textFill>
            <w14:solidFill>
              <w14:schemeClr w14:val="tx1"/>
            </w14:solidFill>
          </w14:textFill>
        </w:rPr>
        <w:t>20</w:t>
      </w:r>
      <w:r>
        <w:rPr>
          <w:rFonts w:hint="eastAsia" w:ascii="宋体" w:hAnsi="宋体" w:eastAsia="宋体" w:cs="Times New Roman"/>
          <w:color w:val="000000" w:themeColor="text1"/>
          <w:u w:val="single"/>
          <w14:textFill>
            <w14:solidFill>
              <w14:schemeClr w14:val="tx1"/>
            </w14:solidFill>
          </w14:textFill>
        </w:rPr>
        <w:t xml:space="preserve">  </w:t>
      </w:r>
      <w:r>
        <w:rPr>
          <w:rFonts w:ascii="宋体" w:hAnsi="宋体" w:eastAsia="宋体" w:cs="Times New Roman"/>
          <w:color w:val="000000" w:themeColor="text1"/>
          <w14:textFill>
            <w14:solidFill>
              <w14:schemeClr w14:val="tx1"/>
            </w14:solidFill>
          </w14:textFill>
        </w:rPr>
        <w:t>m）</w:t>
      </w:r>
      <w:r>
        <w:rPr>
          <w:rFonts w:hint="eastAsia" w:ascii="宋体" w:hAnsi="宋体" w:eastAsia="宋体" w:cs="Times New Roman"/>
          <w:color w:val="000000" w:themeColor="text1"/>
          <w14:textFill>
            <w14:solidFill>
              <w14:schemeClr w14:val="tx1"/>
            </w14:solidFill>
          </w14:textFill>
        </w:rPr>
        <w:t xml:space="preserve">。 </w:t>
      </w:r>
    </w:p>
    <w:p>
      <w:pPr>
        <w:pStyle w:val="21"/>
        <w:snapToGrid w:val="0"/>
        <w:spacing w:before="312" w:beforeLines="100" w:line="500" w:lineRule="atLeast"/>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 xml:space="preserve">    2.乙方租用的展位</w:t>
      </w:r>
      <w:r>
        <w:rPr>
          <w:rFonts w:ascii="宋体" w:hAnsi="宋体" w:eastAsia="宋体" w:cs="Times New Roman"/>
          <w:color w:val="000000" w:themeColor="text1"/>
          <w14:textFill>
            <w14:solidFill>
              <w14:schemeClr w14:val="tx1"/>
            </w14:solidFill>
          </w14:textFill>
        </w:rPr>
        <w:t>费用为人民币（大写）：</w:t>
      </w:r>
      <w:r>
        <w:rPr>
          <w:rFonts w:hint="eastAsia" w:ascii="宋体" w:hAnsi="宋体" w:eastAsia="宋体" w:cs="Times New Roman"/>
          <w:color w:val="000000" w:themeColor="text1"/>
          <w:u w:val="single"/>
          <w14:textFill>
            <w14:solidFill>
              <w14:schemeClr w14:val="tx1"/>
            </w14:solidFill>
          </w14:textFill>
        </w:rPr>
        <w:t xml:space="preserve"> </w:t>
      </w:r>
      <w:r>
        <w:rPr>
          <w:rFonts w:hint="eastAsia" w:ascii="宋体" w:hAnsi="宋体" w:eastAsia="宋体" w:cs="Times New Roman"/>
          <w:color w:val="000000" w:themeColor="text1"/>
          <w:u w:val="single"/>
          <w:lang w:val="en-US" w:eastAsia="zh-CN"/>
          <w14:textFill>
            <w14:solidFill>
              <w14:schemeClr w14:val="tx1"/>
            </w14:solidFill>
          </w14:textFill>
        </w:rPr>
        <w:t>贰拾肆万元整</w:t>
      </w:r>
      <w:r>
        <w:rPr>
          <w:rFonts w:hint="eastAsia" w:ascii="宋体" w:hAnsi="宋体" w:eastAsia="宋体" w:cs="Times New Roman"/>
          <w:color w:val="000000" w:themeColor="text1"/>
          <w:u w:val="single"/>
          <w14:textFill>
            <w14:solidFill>
              <w14:schemeClr w14:val="tx1"/>
            </w14:solidFill>
          </w14:textFill>
        </w:rPr>
        <w:t xml:space="preserve"> </w:t>
      </w:r>
      <w:r>
        <w:rPr>
          <w:rFonts w:ascii="宋体" w:hAnsi="宋体" w:eastAsia="宋体" w:cs="Times New Roman"/>
          <w:color w:val="000000" w:themeColor="text1"/>
          <w14:textFill>
            <w14:solidFill>
              <w14:schemeClr w14:val="tx1"/>
            </w14:solidFill>
          </w14:textFill>
        </w:rPr>
        <w:t>（￥:</w:t>
      </w:r>
      <w:r>
        <w:rPr>
          <w:rFonts w:ascii="宋体" w:hAnsi="宋体" w:eastAsia="宋体" w:cs="Times New Roman"/>
          <w:color w:val="000000" w:themeColor="text1"/>
          <w:u w:val="single"/>
          <w14:textFill>
            <w14:solidFill>
              <w14:schemeClr w14:val="tx1"/>
            </w14:solidFill>
          </w14:textFill>
        </w:rPr>
        <w:t xml:space="preserve"> </w:t>
      </w:r>
      <w:r>
        <w:rPr>
          <w:rFonts w:hint="eastAsia" w:ascii="宋体" w:hAnsi="宋体" w:eastAsia="宋体" w:cs="Times New Roman"/>
          <w:color w:val="000000" w:themeColor="text1"/>
          <w:u w:val="single"/>
          <w:lang w:val="en-US" w:eastAsia="zh-CN"/>
          <w14:textFill>
            <w14:solidFill>
              <w14:schemeClr w14:val="tx1"/>
            </w14:solidFill>
          </w14:textFill>
        </w:rPr>
        <w:t>240000</w:t>
      </w:r>
      <w:r>
        <w:rPr>
          <w:rFonts w:hint="eastAsia" w:ascii="宋体" w:hAnsi="宋体" w:eastAsia="宋体" w:cs="Times New Roman"/>
          <w:color w:val="000000" w:themeColor="text1"/>
          <w:u w:val="single"/>
          <w14:textFill>
            <w14:solidFill>
              <w14:schemeClr w14:val="tx1"/>
            </w14:solidFill>
          </w14:textFill>
        </w:rPr>
        <w:t xml:space="preserve">.00 </w:t>
      </w:r>
      <w:r>
        <w:rPr>
          <w:rFonts w:ascii="宋体" w:hAnsi="宋体" w:eastAsia="宋体" w:cs="Times New Roman"/>
          <w:color w:val="000000" w:themeColor="text1"/>
          <w14:textFill>
            <w14:solidFill>
              <w14:schemeClr w14:val="tx1"/>
            </w14:solidFill>
          </w14:textFill>
        </w:rPr>
        <w:t>元 ）</w:t>
      </w:r>
      <w:r>
        <w:rPr>
          <w:rFonts w:hint="eastAsia" w:ascii="宋体" w:hAnsi="宋体" w:eastAsia="宋体" w:cs="Times New Roman"/>
          <w:color w:val="000000" w:themeColor="text1"/>
          <w14:textFill>
            <w14:solidFill>
              <w14:schemeClr w14:val="tx1"/>
            </w14:solidFill>
          </w14:textFill>
        </w:rPr>
        <w:t>，</w:t>
      </w:r>
      <w:r>
        <w:rPr>
          <w:rFonts w:hint="eastAsia" w:ascii="宋体" w:hAnsi="宋体" w:eastAsia="宋体" w:cs="Times New Roman"/>
          <w:color w:val="000000" w:themeColor="text1"/>
          <w:lang w:val="en-US" w:eastAsia="zh-CN"/>
          <w14:textFill>
            <w14:solidFill>
              <w14:schemeClr w14:val="tx1"/>
            </w14:solidFill>
          </w14:textFill>
        </w:rPr>
        <w:t>其中，</w:t>
      </w:r>
      <w:r>
        <w:rPr>
          <w:rFonts w:hint="eastAsia" w:ascii="宋体" w:hAnsi="宋体" w:eastAsia="宋体" w:cs="Times New Roman"/>
          <w:b/>
          <w:color w:val="auto"/>
        </w:rPr>
        <w:t>北京博源意嘉市场咨询有限公司</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s="Times New Roman"/>
          <w:b/>
          <w:color w:val="auto"/>
        </w:rPr>
        <w:t>包头市华日菱汽车贸易有限公司</w:t>
      </w:r>
      <w:r>
        <w:rPr>
          <w:rFonts w:hint="eastAsia" w:ascii="宋体" w:hAnsi="宋体" w:eastAsia="宋体" w:cs="Times New Roman"/>
          <w:b/>
          <w:color w:val="auto"/>
          <w:lang w:val="en-US" w:eastAsia="zh-CN"/>
        </w:rPr>
        <w:t>各付</w:t>
      </w:r>
      <w:r>
        <w:rPr>
          <w:rFonts w:ascii="宋体" w:hAnsi="宋体" w:eastAsia="宋体" w:cs="Times New Roman"/>
          <w:color w:val="000000" w:themeColor="text1"/>
          <w14:textFill>
            <w14:solidFill>
              <w14:schemeClr w14:val="tx1"/>
            </w14:solidFill>
          </w14:textFill>
        </w:rPr>
        <w:t>人民币（大写）：</w:t>
      </w:r>
      <w:r>
        <w:rPr>
          <w:rFonts w:hint="eastAsia" w:ascii="宋体" w:hAnsi="宋体" w:eastAsia="宋体" w:cs="Times New Roman"/>
          <w:color w:val="000000" w:themeColor="text1"/>
          <w:u w:val="single"/>
          <w14:textFill>
            <w14:solidFill>
              <w14:schemeClr w14:val="tx1"/>
            </w14:solidFill>
          </w14:textFill>
        </w:rPr>
        <w:t xml:space="preserve"> </w:t>
      </w:r>
      <w:r>
        <w:rPr>
          <w:rFonts w:hint="eastAsia" w:ascii="宋体" w:hAnsi="宋体" w:eastAsia="宋体" w:cs="Times New Roman"/>
          <w:color w:val="000000" w:themeColor="text1"/>
          <w:u w:val="single"/>
          <w:lang w:val="en-US" w:eastAsia="zh-CN"/>
          <w14:textFill>
            <w14:solidFill>
              <w14:schemeClr w14:val="tx1"/>
            </w14:solidFill>
          </w14:textFill>
        </w:rPr>
        <w:t>壹拾贰万元整</w:t>
      </w:r>
      <w:r>
        <w:rPr>
          <w:rFonts w:hint="eastAsia" w:ascii="宋体" w:hAnsi="宋体" w:eastAsia="宋体" w:cs="Times New Roman"/>
          <w:color w:val="000000" w:themeColor="text1"/>
          <w:u w:val="single"/>
          <w14:textFill>
            <w14:solidFill>
              <w14:schemeClr w14:val="tx1"/>
            </w14:solidFill>
          </w14:textFill>
        </w:rPr>
        <w:t xml:space="preserve"> </w:t>
      </w:r>
      <w:r>
        <w:rPr>
          <w:rFonts w:ascii="宋体" w:hAnsi="宋体" w:eastAsia="宋体" w:cs="Times New Roman"/>
          <w:color w:val="000000" w:themeColor="text1"/>
          <w14:textFill>
            <w14:solidFill>
              <w14:schemeClr w14:val="tx1"/>
            </w14:solidFill>
          </w14:textFill>
        </w:rPr>
        <w:t>（￥:</w:t>
      </w:r>
      <w:r>
        <w:rPr>
          <w:rFonts w:ascii="宋体" w:hAnsi="宋体" w:eastAsia="宋体" w:cs="Times New Roman"/>
          <w:color w:val="000000" w:themeColor="text1"/>
          <w:u w:val="single"/>
          <w14:textFill>
            <w14:solidFill>
              <w14:schemeClr w14:val="tx1"/>
            </w14:solidFill>
          </w14:textFill>
        </w:rPr>
        <w:t xml:space="preserve"> </w:t>
      </w:r>
      <w:r>
        <w:rPr>
          <w:rFonts w:hint="eastAsia" w:ascii="宋体" w:hAnsi="宋体" w:eastAsia="宋体" w:cs="Times New Roman"/>
          <w:color w:val="000000" w:themeColor="text1"/>
          <w:u w:val="single"/>
          <w:lang w:val="en-US" w:eastAsia="zh-CN"/>
          <w14:textFill>
            <w14:solidFill>
              <w14:schemeClr w14:val="tx1"/>
            </w14:solidFill>
          </w14:textFill>
        </w:rPr>
        <w:t>120000</w:t>
      </w:r>
      <w:r>
        <w:rPr>
          <w:rFonts w:hint="eastAsia" w:ascii="宋体" w:hAnsi="宋体" w:eastAsia="宋体" w:cs="Times New Roman"/>
          <w:color w:val="000000" w:themeColor="text1"/>
          <w:u w:val="single"/>
          <w14:textFill>
            <w14:solidFill>
              <w14:schemeClr w14:val="tx1"/>
            </w14:solidFill>
          </w14:textFill>
        </w:rPr>
        <w:t xml:space="preserve">.00 </w:t>
      </w:r>
      <w:r>
        <w:rPr>
          <w:rFonts w:ascii="宋体" w:hAnsi="宋体" w:eastAsia="宋体" w:cs="Times New Roman"/>
          <w:color w:val="000000" w:themeColor="text1"/>
          <w14:textFill>
            <w14:solidFill>
              <w14:schemeClr w14:val="tx1"/>
            </w14:solidFill>
          </w14:textFill>
        </w:rPr>
        <w:t>元 ）</w:t>
      </w:r>
      <w:r>
        <w:rPr>
          <w:rFonts w:hint="eastAsia" w:ascii="宋体" w:hAnsi="宋体" w:eastAsia="宋体"/>
          <w:color w:val="000000" w:themeColor="text1"/>
          <w14:textFill>
            <w14:solidFill>
              <w14:schemeClr w14:val="tx1"/>
            </w14:solidFill>
          </w14:textFill>
        </w:rPr>
        <w:t>如需要增值税专用发票，则付款公司应在汇款时在相关银行单据中予以备注说明并通知甲方，</w:t>
      </w:r>
      <w:r>
        <w:rPr>
          <w:rFonts w:ascii="宋体" w:hAnsi="宋体" w:eastAsia="宋体"/>
          <w:color w:val="000000" w:themeColor="text1"/>
          <w14:textFill>
            <w14:solidFill>
              <w14:schemeClr w14:val="tx1"/>
            </w14:solidFill>
          </w14:textFill>
        </w:rPr>
        <w:t>同时</w:t>
      </w:r>
      <w:r>
        <w:rPr>
          <w:rFonts w:hint="eastAsia" w:ascii="宋体" w:hAnsi="宋体" w:eastAsia="宋体"/>
          <w:color w:val="000000" w:themeColor="text1"/>
          <w14:textFill>
            <w14:solidFill>
              <w14:schemeClr w14:val="tx1"/>
            </w14:solidFill>
          </w14:textFill>
        </w:rPr>
        <w:t>提供付款公司的一般纳税人开票信息，付款公司需与开发票信息所对应的主体保持一致。</w:t>
      </w:r>
      <w:r>
        <w:rPr>
          <w:rFonts w:hint="eastAsia" w:ascii="宋体" w:hAnsi="宋体" w:eastAsia="宋体" w:cs="Times New Roman"/>
          <w:color w:val="000000" w:themeColor="text1"/>
          <w14:textFill>
            <w14:solidFill>
              <w14:schemeClr w14:val="tx1"/>
            </w14:solidFill>
          </w14:textFill>
        </w:rPr>
        <w:t>展位费用不包含用气、水、电、运输等费用及展馆其他收费项目，乙方应根据实际情况向相关方额外支付</w:t>
      </w:r>
      <w:r>
        <w:rPr>
          <w:rFonts w:ascii="宋体" w:hAnsi="宋体" w:eastAsia="宋体"/>
          <w:color w:val="000000" w:themeColor="text1"/>
          <w14:textFill>
            <w14:solidFill>
              <w14:schemeClr w14:val="tx1"/>
            </w14:solidFill>
          </w14:textFill>
        </w:rPr>
        <w:t>。</w:t>
      </w:r>
    </w:p>
    <w:p>
      <w:pPr>
        <w:adjustRightInd w:val="0"/>
        <w:snapToGrid w:val="0"/>
        <w:spacing w:line="480" w:lineRule="atLeast"/>
        <w:jc w:val="left"/>
        <w:rPr>
          <w:rFonts w:ascii="宋体" w:hAnsi="宋体"/>
          <w:b/>
          <w:sz w:val="24"/>
          <w:szCs w:val="24"/>
        </w:rPr>
      </w:pPr>
      <w:r>
        <w:rPr>
          <w:rFonts w:hint="eastAsia" w:ascii="宋体" w:hAnsi="宋体"/>
          <w:b/>
          <w:sz w:val="24"/>
          <w:szCs w:val="24"/>
        </w:rPr>
        <w:t xml:space="preserve">    第三条  </w:t>
      </w:r>
      <w:r>
        <w:rPr>
          <w:rFonts w:ascii="宋体" w:hAnsi="宋体"/>
          <w:b/>
          <w:sz w:val="24"/>
          <w:szCs w:val="24"/>
        </w:rPr>
        <w:t>付款</w:t>
      </w:r>
    </w:p>
    <w:p>
      <w:pPr>
        <w:pStyle w:val="21"/>
        <w:snapToGrid w:val="0"/>
        <w:spacing w:line="480" w:lineRule="atLeast"/>
        <w:rPr>
          <w:rFonts w:ascii="宋体" w:hAnsi="宋体" w:eastAsia="宋体" w:cs="Times New Roman"/>
          <w:color w:val="auto"/>
        </w:rPr>
      </w:pPr>
      <w:r>
        <w:rPr>
          <w:rFonts w:hint="eastAsia" w:ascii="宋体" w:hAnsi="宋体" w:eastAsia="宋体" w:cs="Times New Roman"/>
          <w:color w:val="auto"/>
        </w:rPr>
        <w:t xml:space="preserve">    1.</w:t>
      </w:r>
      <w:r>
        <w:rPr>
          <w:rFonts w:ascii="宋体" w:hAnsi="宋体" w:eastAsia="宋体" w:cs="Times New Roman"/>
          <w:color w:val="auto"/>
        </w:rPr>
        <w:t>乙方应于</w:t>
      </w:r>
      <w:r>
        <w:rPr>
          <w:rFonts w:hint="eastAsia" w:ascii="宋体" w:hAnsi="宋体" w:eastAsia="宋体" w:cs="Times New Roman"/>
          <w:b/>
          <w:color w:val="auto"/>
        </w:rPr>
        <w:t xml:space="preserve">2021年 </w:t>
      </w:r>
      <w:r>
        <w:rPr>
          <w:rFonts w:hint="eastAsia" w:ascii="宋体" w:hAnsi="宋体" w:eastAsia="宋体" w:cs="Times New Roman"/>
          <w:b/>
          <w:color w:val="auto"/>
          <w:lang w:val="en-US" w:eastAsia="zh-CN"/>
        </w:rPr>
        <w:t>9</w:t>
      </w:r>
      <w:r>
        <w:rPr>
          <w:rFonts w:hint="eastAsia" w:ascii="宋体" w:hAnsi="宋体" w:eastAsia="宋体" w:cs="Times New Roman"/>
          <w:b/>
          <w:color w:val="auto"/>
        </w:rPr>
        <w:t xml:space="preserve">  月 </w:t>
      </w:r>
      <w:r>
        <w:rPr>
          <w:rFonts w:hint="eastAsia" w:ascii="宋体" w:hAnsi="宋体" w:eastAsia="宋体" w:cs="Times New Roman"/>
          <w:b/>
          <w:color w:val="auto"/>
          <w:lang w:val="en-US" w:eastAsia="zh-CN"/>
        </w:rPr>
        <w:t>17</w:t>
      </w:r>
      <w:r>
        <w:rPr>
          <w:rFonts w:hint="eastAsia" w:ascii="宋体" w:hAnsi="宋体" w:eastAsia="宋体" w:cs="Times New Roman"/>
          <w:b/>
          <w:color w:val="auto"/>
        </w:rPr>
        <w:t xml:space="preserve"> 日</w:t>
      </w:r>
      <w:r>
        <w:rPr>
          <w:rFonts w:hint="eastAsia" w:ascii="宋体" w:hAnsi="宋体" w:eastAsia="宋体" w:cs="Times New Roman"/>
          <w:color w:val="auto"/>
        </w:rPr>
        <w:t>前通过银行汇款转账的付款方式一次性向甲方支付本合同所约定的全部</w:t>
      </w:r>
      <w:r>
        <w:rPr>
          <w:rFonts w:ascii="宋体" w:hAnsi="宋体" w:eastAsia="宋体" w:cs="Times New Roman"/>
          <w:color w:val="auto"/>
        </w:rPr>
        <w:t>费用以确定展位，甲方收到乙方全款后可依照本合同相关约定为乙方开具</w:t>
      </w:r>
      <w:r>
        <w:rPr>
          <w:rFonts w:hint="eastAsia" w:ascii="宋体" w:hAnsi="宋体" w:eastAsia="宋体" w:cs="Times New Roman"/>
          <w:color w:val="auto"/>
        </w:rPr>
        <w:t>合法正规</w:t>
      </w:r>
      <w:r>
        <w:rPr>
          <w:rFonts w:ascii="宋体" w:hAnsi="宋体" w:eastAsia="宋体" w:cs="Times New Roman"/>
          <w:color w:val="auto"/>
        </w:rPr>
        <w:t>发票。</w:t>
      </w:r>
    </w:p>
    <w:p>
      <w:pPr>
        <w:pStyle w:val="21"/>
        <w:snapToGrid w:val="0"/>
        <w:spacing w:line="480" w:lineRule="atLeast"/>
        <w:rPr>
          <w:rFonts w:ascii="宋体" w:hAnsi="宋体" w:eastAsia="宋体" w:cs="Times New Roman"/>
          <w:b/>
          <w:color w:val="auto"/>
        </w:rPr>
      </w:pPr>
      <w:r>
        <w:rPr>
          <w:rFonts w:hint="eastAsia" w:ascii="宋体" w:hAnsi="宋体" w:eastAsia="宋体" w:cs="Times New Roman"/>
          <w:b/>
          <w:color w:val="auto"/>
        </w:rPr>
        <w:t xml:space="preserve">    甲方账号如下：</w:t>
      </w:r>
      <w:r>
        <w:rPr>
          <w:rFonts w:ascii="宋体" w:hAnsi="宋体" w:eastAsia="宋体" w:cs="Times New Roman"/>
          <w:b/>
          <w:color w:val="auto"/>
        </w:rPr>
        <w:t xml:space="preserve"> </w:t>
      </w:r>
    </w:p>
    <w:p>
      <w:pPr>
        <w:pStyle w:val="21"/>
        <w:snapToGrid w:val="0"/>
        <w:spacing w:line="480" w:lineRule="atLeast"/>
        <w:rPr>
          <w:rFonts w:ascii="宋体" w:hAnsi="宋体" w:eastAsia="宋体" w:cs="Times New Roman"/>
          <w:b/>
          <w:color w:val="auto"/>
        </w:rPr>
      </w:pPr>
      <w:r>
        <w:rPr>
          <w:rFonts w:hint="eastAsia" w:ascii="宋体" w:hAnsi="宋体" w:eastAsia="宋体" w:cs="Times New Roman"/>
          <w:b/>
          <w:color w:val="auto"/>
        </w:rPr>
        <w:t xml:space="preserve">    开户名称：中汽国际经济技术合作有限公司</w:t>
      </w:r>
    </w:p>
    <w:p>
      <w:pPr>
        <w:pStyle w:val="21"/>
        <w:snapToGrid w:val="0"/>
        <w:spacing w:line="480" w:lineRule="atLeast"/>
        <w:rPr>
          <w:rFonts w:ascii="宋体" w:hAnsi="宋体" w:eastAsia="宋体" w:cs="Times New Roman"/>
          <w:b/>
          <w:color w:val="auto"/>
        </w:rPr>
      </w:pPr>
      <w:r>
        <w:rPr>
          <w:rFonts w:hint="eastAsia" w:ascii="宋体" w:hAnsi="宋体" w:eastAsia="宋体" w:cs="Times New Roman"/>
          <w:b/>
          <w:color w:val="auto"/>
        </w:rPr>
        <w:t xml:space="preserve">    开户银行：</w:t>
      </w:r>
      <w:r>
        <w:rPr>
          <w:rFonts w:ascii="宋体" w:hAnsi="宋体" w:eastAsia="宋体" w:cs="Times New Roman"/>
          <w:b/>
          <w:color w:val="auto"/>
        </w:rPr>
        <w:t>中信银行北京分行广安门支行</w:t>
      </w:r>
    </w:p>
    <w:p>
      <w:pPr>
        <w:pStyle w:val="21"/>
        <w:snapToGrid w:val="0"/>
        <w:spacing w:line="480" w:lineRule="atLeast"/>
        <w:ind w:firstLine="520"/>
        <w:rPr>
          <w:rFonts w:ascii="宋体" w:hAnsi="宋体" w:eastAsia="宋体" w:cs="Times New Roman"/>
          <w:b/>
          <w:color w:val="auto"/>
        </w:rPr>
      </w:pPr>
      <w:r>
        <w:rPr>
          <w:rFonts w:hint="eastAsia" w:ascii="宋体" w:hAnsi="宋体" w:eastAsia="宋体" w:cs="Times New Roman"/>
          <w:b/>
          <w:color w:val="auto"/>
        </w:rPr>
        <w:t>银行账号：</w:t>
      </w:r>
      <w:r>
        <w:rPr>
          <w:rFonts w:ascii="宋体" w:hAnsi="宋体" w:eastAsia="宋体" w:cs="Times New Roman"/>
          <w:b/>
          <w:color w:val="auto"/>
        </w:rPr>
        <w:t>7111310195700003066</w:t>
      </w:r>
      <w:r>
        <w:rPr>
          <w:rFonts w:hint="eastAsia" w:ascii="宋体" w:hAnsi="宋体" w:eastAsia="宋体" w:cs="Times New Roman"/>
          <w:b/>
          <w:color w:val="auto"/>
        </w:rPr>
        <w:t>（汇款时注明“包头国际车展”）</w:t>
      </w:r>
    </w:p>
    <w:p>
      <w:pPr>
        <w:tabs>
          <w:tab w:val="right" w:pos="8306"/>
        </w:tabs>
        <w:adjustRightInd w:val="0"/>
        <w:snapToGrid w:val="0"/>
        <w:spacing w:line="480" w:lineRule="atLeast"/>
        <w:jc w:val="left"/>
        <w:rPr>
          <w:rFonts w:ascii="宋体" w:hAnsi="宋体"/>
          <w:kern w:val="0"/>
          <w:sz w:val="24"/>
          <w:szCs w:val="24"/>
        </w:rPr>
      </w:pPr>
      <w:r>
        <w:rPr>
          <w:rFonts w:hint="eastAsia" w:ascii="宋体" w:hAnsi="宋体"/>
          <w:sz w:val="24"/>
          <w:szCs w:val="24"/>
        </w:rPr>
        <w:t xml:space="preserve">    2.如乙方未能按合同约定支付任何款项，则乙方应就所拖欠款项向甲方支付利息，利息按照未付金额的百分之七(7%)的年利率收取。如乙方未能按期支付任何款项，甲方有权选择解除本合同或要求乙方继续履行。若甲方选择解除合同，有权将乙方预定的展位另行调配处置，并要求乙方按本合同总金额的</w:t>
      </w:r>
      <w:r>
        <w:rPr>
          <w:rFonts w:ascii="宋体" w:hAnsi="宋体"/>
          <w:sz w:val="24"/>
          <w:szCs w:val="24"/>
          <w:u w:val="single"/>
        </w:rPr>
        <w:t xml:space="preserve"> 3%</w:t>
      </w:r>
      <w:r>
        <w:rPr>
          <w:rFonts w:hint="eastAsia" w:ascii="宋体" w:hAnsi="宋体"/>
          <w:sz w:val="24"/>
          <w:szCs w:val="24"/>
        </w:rPr>
        <w:t>支付违约金，同时乙方已付金额不得要求返还。若甲方选择继续履行合同，乙方应及时付清本合同所约定的参展费用，并以本合同总金额为基数，自乙方应付未付之日起，按每日</w:t>
      </w:r>
      <w:r>
        <w:rPr>
          <w:rFonts w:hint="eastAsia" w:ascii="宋体" w:hAnsi="宋体"/>
          <w:sz w:val="24"/>
          <w:szCs w:val="24"/>
          <w:u w:val="single"/>
        </w:rPr>
        <w:t>1</w:t>
      </w:r>
      <w:r>
        <w:rPr>
          <w:rFonts w:ascii="宋体" w:hAnsi="宋体"/>
          <w:sz w:val="24"/>
          <w:szCs w:val="24"/>
          <w:u w:val="single"/>
        </w:rPr>
        <w:t>‰</w:t>
      </w:r>
      <w:r>
        <w:rPr>
          <w:rFonts w:hint="eastAsia" w:ascii="宋体" w:hAnsi="宋体"/>
          <w:sz w:val="24"/>
          <w:szCs w:val="24"/>
        </w:rPr>
        <w:t>的标准支付违约金，直至付清全部展费。</w:t>
      </w:r>
    </w:p>
    <w:p>
      <w:pPr>
        <w:pStyle w:val="21"/>
        <w:snapToGrid w:val="0"/>
        <w:spacing w:line="480" w:lineRule="atLeast"/>
        <w:rPr>
          <w:rFonts w:ascii="宋体" w:hAnsi="宋体" w:eastAsia="宋体" w:cs="Times New Roman"/>
          <w:color w:val="auto"/>
        </w:rPr>
      </w:pPr>
      <w:r>
        <w:rPr>
          <w:rFonts w:hint="eastAsia" w:ascii="宋体" w:hAnsi="宋体" w:eastAsia="宋体" w:cs="Times New Roman"/>
          <w:color w:val="auto"/>
        </w:rPr>
        <w:t xml:space="preserve">    3.如乙方未能按约定支付全部或部分应付款项，则针对乙方展位内的设备与展品（“展位物品”），甲方有权将</w:t>
      </w:r>
      <w:r>
        <w:rPr>
          <w:rFonts w:ascii="宋体" w:hAnsi="宋体" w:eastAsia="宋体" w:cs="Times New Roman"/>
          <w:color w:val="auto"/>
        </w:rPr>
        <w:t>展位</w:t>
      </w:r>
      <w:r>
        <w:rPr>
          <w:rFonts w:hint="eastAsia" w:ascii="宋体" w:hAnsi="宋体" w:eastAsia="宋体" w:cs="Times New Roman"/>
          <w:color w:val="auto"/>
        </w:rPr>
        <w:t>物品变现、出售或进行其他处置用以</w:t>
      </w:r>
      <w:r>
        <w:rPr>
          <w:rFonts w:ascii="宋体" w:hAnsi="宋体" w:eastAsia="宋体" w:cs="Times New Roman"/>
          <w:color w:val="auto"/>
        </w:rPr>
        <w:t>偿还乙方</w:t>
      </w:r>
      <w:r>
        <w:rPr>
          <w:rFonts w:hint="eastAsia" w:ascii="宋体" w:hAnsi="宋体" w:eastAsia="宋体" w:cs="Times New Roman"/>
          <w:color w:val="auto"/>
        </w:rPr>
        <w:t>欠款，并且该等欠款应当得到优先偿还。如甲方依约定将展位物品进行前述处置，而相关处置所回收的款项超过乙方欠付款项，则超出部分仍应由甲方享有，乙方不得主张返还。此外，甲方无需为进行前述处置而导致的展位物品的损坏和/或损失承担任何责任。此外，乙方还应承担甲方为进行前述处置所产生的合理费用。</w:t>
      </w:r>
    </w:p>
    <w:p>
      <w:pPr>
        <w:adjustRightInd w:val="0"/>
        <w:snapToGrid w:val="0"/>
        <w:spacing w:line="480" w:lineRule="atLeast"/>
        <w:jc w:val="left"/>
        <w:rPr>
          <w:rFonts w:ascii="宋体" w:hAnsi="宋体"/>
          <w:b/>
          <w:sz w:val="24"/>
          <w:szCs w:val="24"/>
        </w:rPr>
      </w:pPr>
      <w:r>
        <w:rPr>
          <w:rFonts w:hint="eastAsia" w:ascii="宋体" w:hAnsi="宋体"/>
          <w:b/>
          <w:sz w:val="24"/>
          <w:szCs w:val="24"/>
        </w:rPr>
        <w:t xml:space="preserve">    第四条  放弃参展或变更展位</w:t>
      </w:r>
    </w:p>
    <w:p>
      <w:pPr>
        <w:pStyle w:val="21"/>
        <w:snapToGrid w:val="0"/>
        <w:spacing w:line="480" w:lineRule="atLeast"/>
        <w:rPr>
          <w:rFonts w:ascii="宋体" w:hAnsi="宋体" w:eastAsia="宋体" w:cs="Times New Roman"/>
          <w:color w:val="auto"/>
        </w:rPr>
      </w:pPr>
      <w:r>
        <w:rPr>
          <w:rFonts w:hint="eastAsia" w:ascii="宋体" w:hAnsi="宋体" w:eastAsia="宋体" w:cs="Times New Roman"/>
          <w:color w:val="auto"/>
        </w:rPr>
        <w:t xml:space="preserve">    1.本合同生效后，乙方如因为任何原因放弃参展或减少展位面积，应立即书面通知甲方（“撤展通知”）。只有在甲方书面接受乙方的该等撤展通知之后，乙方的相应要求才能生效。</w:t>
      </w:r>
    </w:p>
    <w:p>
      <w:pPr>
        <w:pStyle w:val="21"/>
        <w:snapToGrid w:val="0"/>
        <w:spacing w:line="480" w:lineRule="atLeast"/>
        <w:rPr>
          <w:rFonts w:ascii="宋体" w:hAnsi="宋体" w:eastAsia="宋体" w:cs="Times New Roman"/>
          <w:color w:val="auto"/>
        </w:rPr>
      </w:pPr>
      <w:r>
        <w:rPr>
          <w:rFonts w:hint="eastAsia" w:ascii="宋体" w:hAnsi="宋体" w:eastAsia="宋体" w:cs="Times New Roman"/>
          <w:color w:val="auto"/>
        </w:rPr>
        <w:t xml:space="preserve">    2. 甲方无任何义务接受撤展通知，即甲方针对撤展通知有权自主决定是否接受。如甲方不予接受撤展通知，则乙方仍应按照甲方批准的条件和本合同相关约定参展，并根据本合同相关约定支付费用，乙方应承担甲方因乙方不参展而可能产生的所有损失；如甲方接受乙方撤展通知，则乙方仍应按照本合同约定支付相关费用，但乙方无需承担因其不予参展所可能给甲方造成的相关损失</w:t>
      </w:r>
    </w:p>
    <w:p>
      <w:pPr>
        <w:pStyle w:val="21"/>
        <w:snapToGrid w:val="0"/>
        <w:spacing w:line="480" w:lineRule="atLeast"/>
        <w:rPr>
          <w:rFonts w:ascii="宋体" w:hAnsi="宋体" w:eastAsia="宋体" w:cs="Times New Roman"/>
          <w:color w:val="auto"/>
        </w:rPr>
      </w:pPr>
      <w:r>
        <w:rPr>
          <w:rFonts w:hint="eastAsia" w:ascii="宋体" w:hAnsi="宋体" w:eastAsia="宋体" w:cs="Times New Roman"/>
          <w:color w:val="auto"/>
        </w:rPr>
        <w:t xml:space="preserve">    3.乙方在展期第一天上午九时之前不进入展区参展，则视为其已取消所确定的展位，甲方有权以适当的方式使用该展位，即使乙方前期已完成布展也不得排除甲方无条件行使前述权利。此外，前述情况将被视为乙方在当日放弃参展，已支付的参展费用概不退还，乙方还应向甲方支付任何其依约定尚未支付的参展费，且无权对甲方提出任何索赔要求。</w:t>
      </w:r>
    </w:p>
    <w:p>
      <w:pPr>
        <w:pStyle w:val="21"/>
        <w:snapToGrid w:val="0"/>
        <w:spacing w:line="480" w:lineRule="atLeast"/>
        <w:rPr>
          <w:rFonts w:ascii="宋体" w:hAnsi="宋体" w:eastAsia="宋体" w:cs="Times New Roman"/>
          <w:color w:val="auto"/>
        </w:rPr>
      </w:pPr>
      <w:r>
        <w:rPr>
          <w:rFonts w:hint="eastAsia" w:ascii="宋体" w:hAnsi="宋体" w:eastAsia="宋体" w:cs="Times New Roman"/>
          <w:color w:val="auto"/>
        </w:rPr>
        <w:t xml:space="preserve">    4.为保证展会布局合理或基于其他合理原因，甲方保留最终调整展位的权利，如甲方不得不重新分配或调整个别展位、入口、出口或通道，乙方不得就</w:t>
      </w:r>
      <w:r>
        <w:rPr>
          <w:rFonts w:ascii="宋体" w:hAnsi="宋体" w:eastAsia="宋体" w:cs="Times New Roman"/>
          <w:color w:val="auto"/>
        </w:rPr>
        <w:t>前述</w:t>
      </w:r>
      <w:r>
        <w:rPr>
          <w:rFonts w:hint="eastAsia" w:ascii="宋体" w:hAnsi="宋体" w:eastAsia="宋体" w:cs="Times New Roman"/>
          <w:color w:val="auto"/>
        </w:rPr>
        <w:t>调整和变动对甲方提出任何索赔要求。如非甲方的过错而造成乙方无法使用已被分配的合同此前所确定的展位，或甲方因前述原因调整后分配的展位，乙方有权要求无息退还参展费用，但除此之外，乙方不得提出进一步的权利主张、索赔要求。</w:t>
      </w:r>
    </w:p>
    <w:p>
      <w:pPr>
        <w:adjustRightInd w:val="0"/>
        <w:snapToGrid w:val="0"/>
        <w:spacing w:line="480" w:lineRule="atLeast"/>
        <w:jc w:val="left"/>
        <w:rPr>
          <w:rFonts w:ascii="宋体" w:hAnsi="宋体"/>
          <w:b/>
          <w:sz w:val="24"/>
          <w:szCs w:val="24"/>
        </w:rPr>
      </w:pPr>
      <w:r>
        <w:rPr>
          <w:rFonts w:hint="eastAsia" w:ascii="宋体" w:hAnsi="宋体"/>
          <w:b/>
          <w:sz w:val="24"/>
          <w:szCs w:val="24"/>
        </w:rPr>
        <w:t xml:space="preserve">    第五条  展品及布展</w:t>
      </w:r>
    </w:p>
    <w:p>
      <w:pPr>
        <w:pStyle w:val="21"/>
        <w:snapToGrid w:val="0"/>
        <w:spacing w:line="480" w:lineRule="atLeast"/>
        <w:rPr>
          <w:rFonts w:ascii="宋体" w:hAnsi="宋体" w:eastAsia="宋体" w:cs="Times New Roman"/>
          <w:color w:val="auto"/>
        </w:rPr>
      </w:pPr>
      <w:r>
        <w:rPr>
          <w:rFonts w:hint="eastAsia" w:ascii="宋体" w:hAnsi="宋体" w:eastAsia="宋体" w:cs="Times New Roman"/>
          <w:color w:val="auto"/>
        </w:rPr>
        <w:t xml:space="preserve">    </w:t>
      </w:r>
      <w:r>
        <w:rPr>
          <w:rFonts w:ascii="宋体" w:hAnsi="宋体" w:eastAsia="宋体" w:cs="Times New Roman"/>
          <w:color w:val="auto"/>
        </w:rPr>
        <w:t>1.乙方的参展展品为：</w:t>
      </w:r>
      <w:r>
        <w:rPr>
          <w:rFonts w:hint="eastAsia" w:ascii="宋体" w:hAnsi="宋体" w:eastAsia="宋体" w:cs="Times New Roman"/>
          <w:color w:val="auto"/>
          <w:u w:val="single"/>
        </w:rPr>
        <w:t xml:space="preserve"> 汽车整车 </w:t>
      </w:r>
      <w:r>
        <w:rPr>
          <w:rFonts w:hint="eastAsia" w:ascii="宋体" w:hAnsi="宋体" w:eastAsia="宋体" w:cs="Times New Roman"/>
          <w:color w:val="auto"/>
        </w:rPr>
        <w:t>。</w:t>
      </w:r>
    </w:p>
    <w:p>
      <w:pPr>
        <w:pStyle w:val="21"/>
        <w:snapToGrid w:val="0"/>
        <w:spacing w:line="480" w:lineRule="atLeast"/>
        <w:ind w:firstLine="480" w:firstLineChars="200"/>
        <w:rPr>
          <w:rFonts w:ascii="宋体" w:hAnsi="宋体" w:eastAsia="宋体" w:cs="Times New Roman"/>
          <w:color w:val="auto"/>
        </w:rPr>
      </w:pPr>
      <w:r>
        <w:rPr>
          <w:rFonts w:ascii="宋体" w:hAnsi="宋体" w:eastAsia="宋体" w:cs="Times New Roman"/>
          <w:color w:val="auto"/>
        </w:rPr>
        <w:t>2</w:t>
      </w:r>
      <w:r>
        <w:rPr>
          <w:rFonts w:hint="eastAsia" w:ascii="宋体" w:hAnsi="宋体" w:eastAsia="宋体" w:cs="Times New Roman"/>
          <w:color w:val="auto"/>
        </w:rPr>
        <w:t>.乙方</w:t>
      </w:r>
      <w:r>
        <w:rPr>
          <w:rFonts w:hint="eastAsia" w:ascii="宋体" w:hAnsi="宋体" w:eastAsia="宋体"/>
        </w:rPr>
        <w:t>保证参展展品与技术的合法性。</w:t>
      </w:r>
      <w:r>
        <w:rPr>
          <w:rFonts w:ascii="宋体" w:hAnsi="宋体" w:eastAsia="宋体"/>
        </w:rPr>
        <w:t>乙方</w:t>
      </w:r>
      <w:r>
        <w:rPr>
          <w:rFonts w:hint="eastAsia" w:ascii="宋体" w:hAnsi="宋体" w:eastAsia="宋体"/>
        </w:rPr>
        <w:t>保证参展产品不存在包括所有权、知识产权、使用权等在内的任何纠纷或争议</w:t>
      </w:r>
      <w:r>
        <w:rPr>
          <w:rFonts w:hint="eastAsia" w:ascii="宋体" w:hAnsi="宋体" w:eastAsia="宋体" w:cs="Times New Roman"/>
          <w:color w:val="auto"/>
        </w:rPr>
        <w:t>。如因此发生争议，由乙方自行处理并承担相应的责任，甲方承担责任的，有权向乙方追偿。乙方保证参展展品不存在任何违法违规之情形，否则甲方有权撤出相关违法违规展品，并同时解除与乙方的合同，乙方不得就此要求返还参展费用或追究甲方其他任何形式的责任。</w:t>
      </w:r>
    </w:p>
    <w:p>
      <w:pPr>
        <w:pStyle w:val="21"/>
        <w:snapToGrid w:val="0"/>
        <w:spacing w:line="480" w:lineRule="atLeast"/>
        <w:rPr>
          <w:rFonts w:ascii="宋体" w:hAnsi="宋体" w:eastAsia="宋体" w:cs="Times New Roman"/>
          <w:color w:val="auto"/>
        </w:rPr>
      </w:pPr>
      <w:r>
        <w:rPr>
          <w:rFonts w:hint="eastAsia" w:ascii="宋体" w:hAnsi="宋体" w:eastAsia="宋体" w:cs="Times New Roman"/>
          <w:color w:val="auto"/>
        </w:rPr>
        <w:t xml:space="preserve">    </w:t>
      </w:r>
      <w:r>
        <w:rPr>
          <w:rFonts w:ascii="宋体" w:hAnsi="宋体" w:eastAsia="宋体" w:cs="Times New Roman"/>
          <w:color w:val="auto"/>
        </w:rPr>
        <w:t>3</w:t>
      </w:r>
      <w:r>
        <w:rPr>
          <w:rFonts w:hint="eastAsia" w:ascii="宋体" w:hAnsi="宋体" w:eastAsia="宋体" w:cs="Times New Roman"/>
          <w:color w:val="auto"/>
        </w:rPr>
        <w:t>.如需展出任何易燃、带有刺激性气味、展示时会产生噪音的展品，或需展出其他与前述展品类型在性质和效果等方面具有相似性的展品，须另提交书面申请，并经甲方事先书面同意与批准才能展出。</w:t>
      </w:r>
    </w:p>
    <w:p>
      <w:pPr>
        <w:pStyle w:val="21"/>
        <w:snapToGrid w:val="0"/>
        <w:spacing w:line="480" w:lineRule="atLeast"/>
        <w:rPr>
          <w:rFonts w:ascii="宋体" w:hAnsi="宋体" w:eastAsia="宋体" w:cs="Times New Roman"/>
          <w:color w:val="auto"/>
        </w:rPr>
      </w:pPr>
      <w:r>
        <w:rPr>
          <w:rFonts w:hint="eastAsia" w:ascii="宋体" w:hAnsi="宋体" w:eastAsia="宋体" w:cs="Times New Roman"/>
          <w:color w:val="auto"/>
        </w:rPr>
        <w:t xml:space="preserve">    </w:t>
      </w:r>
      <w:r>
        <w:rPr>
          <w:rFonts w:ascii="宋体" w:hAnsi="宋体" w:eastAsia="宋体" w:cs="Times New Roman"/>
          <w:color w:val="auto"/>
        </w:rPr>
        <w:t>4</w:t>
      </w:r>
      <w:r>
        <w:rPr>
          <w:rFonts w:hint="eastAsia" w:ascii="宋体" w:hAnsi="宋体" w:eastAsia="宋体" w:cs="Times New Roman"/>
          <w:color w:val="auto"/>
        </w:rPr>
        <w:t>.乙方保证展品的操作与展示须符合规定标准，在展会结束前不应以任何理由撤回或部分调走展品。如相关展品在展会内造成他人权益损害，则由乙方自行承担全部与之相关的责任。</w:t>
      </w:r>
    </w:p>
    <w:p>
      <w:pPr>
        <w:pStyle w:val="21"/>
        <w:snapToGrid w:val="0"/>
        <w:spacing w:line="480" w:lineRule="atLeast"/>
        <w:ind w:firstLine="480" w:firstLineChars="200"/>
        <w:rPr>
          <w:rFonts w:ascii="宋体" w:hAnsi="宋体" w:eastAsia="宋体" w:cs="Times New Roman"/>
          <w:color w:val="auto"/>
        </w:rPr>
      </w:pPr>
      <w:r>
        <w:rPr>
          <w:rFonts w:ascii="宋体" w:hAnsi="宋体" w:eastAsia="宋体" w:cs="Times New Roman"/>
          <w:color w:val="auto"/>
        </w:rPr>
        <w:t>5.</w:t>
      </w:r>
      <w:r>
        <w:rPr>
          <w:rFonts w:hint="eastAsia" w:ascii="宋体" w:hAnsi="宋体" w:eastAsia="宋体" w:cs="Times New Roman"/>
          <w:color w:val="auto"/>
        </w:rPr>
        <w:t>乙方自行负责相关展位的布展工作，但须符合甲方对参展商的展位搭建要求、安全性要求及其他相关法律法规的要求，否则甲方有权制止相关搭建行为，并且有权同时解除合同并不退还乙方已支付的全部参展费用。</w:t>
      </w:r>
      <w:r>
        <w:rPr>
          <w:rFonts w:ascii="宋体" w:hAnsi="宋体" w:eastAsia="宋体" w:cs="Times New Roman"/>
          <w:color w:val="auto"/>
        </w:rPr>
        <w:t>因展位搭建问题导致他人合法权益受损的</w:t>
      </w:r>
      <w:r>
        <w:rPr>
          <w:rFonts w:hint="eastAsia" w:ascii="宋体" w:hAnsi="宋体" w:eastAsia="宋体" w:cs="Times New Roman"/>
          <w:color w:val="auto"/>
        </w:rPr>
        <w:t>，</w:t>
      </w:r>
      <w:r>
        <w:rPr>
          <w:rFonts w:ascii="宋体" w:hAnsi="宋体" w:eastAsia="宋体" w:cs="Times New Roman"/>
          <w:color w:val="auto"/>
        </w:rPr>
        <w:t>乙方应自行承担责任</w:t>
      </w:r>
      <w:r>
        <w:rPr>
          <w:rFonts w:hint="eastAsia" w:ascii="宋体" w:hAnsi="宋体" w:eastAsia="宋体" w:cs="Times New Roman"/>
          <w:color w:val="auto"/>
        </w:rPr>
        <w:t>。</w:t>
      </w:r>
    </w:p>
    <w:p>
      <w:pPr>
        <w:pStyle w:val="21"/>
        <w:snapToGrid w:val="0"/>
        <w:spacing w:line="480" w:lineRule="atLeast"/>
        <w:ind w:firstLine="480" w:firstLineChars="200"/>
        <w:rPr>
          <w:rFonts w:ascii="宋体" w:hAnsi="宋体" w:eastAsia="宋体" w:cs="Times New Roman"/>
          <w:color w:val="auto"/>
        </w:rPr>
      </w:pPr>
      <w:r>
        <w:rPr>
          <w:rFonts w:hint="eastAsia" w:ascii="宋体" w:hAnsi="宋体" w:eastAsia="宋体" w:cs="Times New Roman"/>
          <w:color w:val="auto"/>
        </w:rPr>
        <w:t>6</w:t>
      </w:r>
      <w:r>
        <w:rPr>
          <w:rFonts w:ascii="宋体" w:hAnsi="宋体" w:eastAsia="宋体" w:cs="Times New Roman"/>
          <w:color w:val="auto"/>
        </w:rPr>
        <w:t>.</w:t>
      </w:r>
      <w:r>
        <w:rPr>
          <w:rFonts w:hint="eastAsia" w:ascii="宋体" w:hAnsi="宋体" w:eastAsia="宋体" w:cs="Times New Roman"/>
          <w:color w:val="auto"/>
        </w:rPr>
        <w:t>如甲方为乙方推荐布展服务商，或乙方不经甲方推荐而委托相关布展服务商提供服务，无论何种情形下，甲方均不对布展服务商在展会内外的服务承担任何担保、连带或补充责任。如相关布展服务商在展会内外所开展的布展工作对他人权益造成损害或引发纠纷，均与甲方无关，应由乙方自行协调解决。</w:t>
      </w:r>
    </w:p>
    <w:p>
      <w:pPr>
        <w:pStyle w:val="21"/>
        <w:snapToGrid w:val="0"/>
        <w:spacing w:line="480" w:lineRule="atLeast"/>
        <w:ind w:firstLine="480" w:firstLineChars="200"/>
        <w:rPr>
          <w:rFonts w:ascii="宋体" w:hAnsi="宋体" w:eastAsia="宋体" w:cs="Times New Roman"/>
          <w:color w:val="auto"/>
        </w:rPr>
      </w:pPr>
      <w:r>
        <w:rPr>
          <w:rFonts w:ascii="宋体" w:hAnsi="宋体" w:eastAsia="宋体" w:cs="Times New Roman"/>
          <w:color w:val="auto"/>
        </w:rPr>
        <w:t>7</w:t>
      </w:r>
      <w:r>
        <w:rPr>
          <w:rFonts w:hint="eastAsia" w:ascii="宋体" w:hAnsi="宋体" w:eastAsia="宋体" w:cs="Times New Roman"/>
          <w:color w:val="auto"/>
        </w:rPr>
        <w:t>.</w:t>
      </w:r>
      <w:r>
        <w:rPr>
          <w:rFonts w:ascii="宋体" w:hAnsi="宋体" w:eastAsia="宋体" w:cs="Times New Roman"/>
          <w:color w:val="auto"/>
        </w:rPr>
        <w:t>乙方应</w:t>
      </w:r>
      <w:r>
        <w:rPr>
          <w:rFonts w:hint="eastAsia" w:ascii="宋体" w:hAnsi="宋体" w:eastAsia="宋体" w:cs="Times New Roman"/>
          <w:color w:val="auto"/>
        </w:rPr>
        <w:t>按展会组织承办方统一要求入场布展，并按统一要求时间拆除布展、撤出展厅。乙方未能在要求时间前拆除布展、撤出展厅的，相关布展、遗留物品、设备设施等全部物品均视为乙方放弃，甲方可自行处理，乙方不得就此追究甲方任何责任。同时，由于乙方未能按时拆除布展、撤出展厅而引起的损失和延误，乙方应向甲方进行赔偿。</w:t>
      </w:r>
    </w:p>
    <w:p>
      <w:pPr>
        <w:adjustRightInd w:val="0"/>
        <w:snapToGrid w:val="0"/>
        <w:spacing w:line="480" w:lineRule="atLeast"/>
        <w:jc w:val="left"/>
        <w:rPr>
          <w:rFonts w:ascii="宋体" w:hAnsi="宋体"/>
          <w:sz w:val="24"/>
          <w:szCs w:val="24"/>
        </w:rPr>
      </w:pPr>
      <w:r>
        <w:rPr>
          <w:rFonts w:hint="eastAsia" w:ascii="宋体" w:hAnsi="宋体"/>
          <w:b/>
          <w:sz w:val="24"/>
          <w:szCs w:val="24"/>
        </w:rPr>
        <w:t xml:space="preserve">    第六条  场地使用与安全问题</w:t>
      </w:r>
    </w:p>
    <w:p>
      <w:pPr>
        <w:pStyle w:val="21"/>
        <w:snapToGrid w:val="0"/>
        <w:spacing w:line="480" w:lineRule="atLeast"/>
        <w:rPr>
          <w:rFonts w:ascii="宋体" w:hAnsi="宋体" w:eastAsia="宋体" w:cs="Times New Roman"/>
          <w:color w:val="auto"/>
        </w:rPr>
      </w:pPr>
      <w:r>
        <w:rPr>
          <w:rFonts w:hint="eastAsia" w:ascii="宋体" w:hAnsi="宋体" w:eastAsia="宋体" w:cs="Times New Roman"/>
          <w:color w:val="auto"/>
        </w:rPr>
        <w:t xml:space="preserve">    1.乙方只能展示申报的展品，在展会期间，乙方应委派有能力的人员或代表管理展品。未经甲方的书面同意，乙方不得将展位全部或部分转租或分派给他人，乙方对展厅墙面或其他部位的损坏应负赔偿责任，未经甲方同意，乙方不得更改地面、天花板、展馆柱面、墙面或其他部位。</w:t>
      </w:r>
    </w:p>
    <w:p>
      <w:pPr>
        <w:pStyle w:val="21"/>
        <w:snapToGrid w:val="0"/>
        <w:spacing w:line="480" w:lineRule="atLeast"/>
        <w:ind w:firstLine="480" w:firstLineChars="200"/>
        <w:rPr>
          <w:rFonts w:ascii="宋体" w:hAnsi="宋体" w:eastAsia="宋体" w:cs="Times New Roman"/>
          <w:color w:val="auto"/>
        </w:rPr>
      </w:pPr>
      <w:r>
        <w:rPr>
          <w:rFonts w:hint="eastAsia" w:ascii="宋体" w:hAnsi="宋体" w:eastAsia="宋体" w:cs="Times New Roman"/>
          <w:color w:val="auto"/>
        </w:rPr>
        <w:t>2</w:t>
      </w:r>
      <w:r>
        <w:rPr>
          <w:rFonts w:ascii="宋体" w:hAnsi="宋体" w:eastAsia="宋体" w:cs="Times New Roman"/>
          <w:color w:val="auto"/>
        </w:rPr>
        <w:t>.</w:t>
      </w:r>
      <w:r>
        <w:rPr>
          <w:rFonts w:hint="eastAsia" w:ascii="宋体" w:hAnsi="宋体" w:eastAsia="宋体" w:cs="Times New Roman"/>
          <w:color w:val="auto"/>
        </w:rPr>
        <w:t>乙方及其任何代表必须采取安保或其他保护手段等预防措施以保护公众不受移动或运行中的展品的伤害。此类移动或运行中的展品只能由乙方授权的人员进行展示或操作，且不得在这些人员不在场的情况下运行。此类移动或运行中的展品必须事先获得甲方的书面批准才能展出。</w:t>
      </w:r>
    </w:p>
    <w:p>
      <w:pPr>
        <w:pStyle w:val="21"/>
        <w:snapToGrid w:val="0"/>
        <w:spacing w:line="480" w:lineRule="atLeast"/>
        <w:rPr>
          <w:rFonts w:ascii="宋体" w:hAnsi="宋体" w:eastAsia="宋体" w:cs="Times New Roman"/>
          <w:color w:val="auto"/>
        </w:rPr>
      </w:pPr>
      <w:r>
        <w:rPr>
          <w:rFonts w:hint="eastAsia" w:ascii="宋体" w:hAnsi="宋体" w:eastAsia="宋体" w:cs="Times New Roman"/>
          <w:color w:val="auto"/>
        </w:rPr>
        <w:t xml:space="preserve">    </w:t>
      </w:r>
      <w:r>
        <w:rPr>
          <w:rFonts w:ascii="宋体" w:hAnsi="宋体" w:eastAsia="宋体" w:cs="Times New Roman"/>
          <w:color w:val="auto"/>
        </w:rPr>
        <w:t>3</w:t>
      </w:r>
      <w:r>
        <w:rPr>
          <w:rFonts w:hint="eastAsia" w:ascii="宋体" w:hAnsi="宋体" w:eastAsia="宋体" w:cs="Times New Roman"/>
          <w:color w:val="auto"/>
        </w:rPr>
        <w:t>.乙方及其任何代表只能在自己的展台或标准展位分发宣传资料。不得在展览场所内任何其他地方作广告宣传、商品展示或招揽生意。乙方不得在自己的展区范围以外放置任何展品或广告标志。</w:t>
      </w:r>
    </w:p>
    <w:p>
      <w:pPr>
        <w:pStyle w:val="21"/>
        <w:snapToGrid w:val="0"/>
        <w:spacing w:line="480" w:lineRule="atLeast"/>
        <w:ind w:firstLine="465"/>
        <w:rPr>
          <w:rFonts w:ascii="宋体" w:hAnsi="宋体" w:eastAsia="宋体" w:cs="Times New Roman"/>
          <w:color w:val="auto"/>
        </w:rPr>
      </w:pPr>
      <w:r>
        <w:rPr>
          <w:rFonts w:ascii="宋体" w:hAnsi="宋体" w:eastAsia="宋体" w:cs="Times New Roman"/>
          <w:color w:val="auto"/>
        </w:rPr>
        <w:t>4</w:t>
      </w:r>
      <w:r>
        <w:rPr>
          <w:rFonts w:hint="eastAsia" w:ascii="宋体" w:hAnsi="宋体" w:eastAsia="宋体" w:cs="Times New Roman"/>
          <w:color w:val="auto"/>
        </w:rPr>
        <w:t>.乙方及其任何代表应当服从甲方、场地所有者或其委托的展会管理方的现场管理。乙方及其任何代表的任何行为不应妨碍其它参展商的正常参展活动。因乙方或其任何代表违反本参展条件导致甲方向第三方承担责任的，乙方应向甲方承担赔偿责任。</w:t>
      </w:r>
    </w:p>
    <w:p>
      <w:pPr>
        <w:pStyle w:val="21"/>
        <w:snapToGrid w:val="0"/>
        <w:spacing w:line="480" w:lineRule="atLeast"/>
        <w:ind w:firstLine="465"/>
        <w:rPr>
          <w:rFonts w:ascii="宋体" w:hAnsi="宋体" w:eastAsia="宋体" w:cs="Times New Roman"/>
          <w:color w:val="auto"/>
        </w:rPr>
      </w:pPr>
      <w:r>
        <w:rPr>
          <w:rFonts w:ascii="宋体" w:hAnsi="宋体" w:eastAsia="宋体" w:cs="Times New Roman"/>
          <w:color w:val="auto"/>
        </w:rPr>
        <w:t>5</w:t>
      </w:r>
      <w:r>
        <w:rPr>
          <w:rFonts w:hint="eastAsia" w:ascii="宋体" w:hAnsi="宋体" w:eastAsia="宋体" w:cs="Times New Roman"/>
          <w:color w:val="auto"/>
        </w:rPr>
        <w:t>.乙方应对自己的全部参展行为，包括但不限于展品提供与展示、宣传活动、职员或雇员行为与人身安全、光地展台特装搭建与拆卸清理以及其委托或合同施工方的施工行为等等负担全部责任。</w:t>
      </w:r>
    </w:p>
    <w:p>
      <w:pPr>
        <w:pStyle w:val="21"/>
        <w:snapToGrid w:val="0"/>
        <w:spacing w:line="480" w:lineRule="atLeast"/>
        <w:ind w:firstLine="480" w:firstLineChars="200"/>
        <w:rPr>
          <w:rFonts w:ascii="宋体" w:hAnsi="宋体" w:eastAsia="宋体" w:cs="Times New Roman"/>
          <w:color w:val="auto"/>
        </w:rPr>
      </w:pPr>
      <w:r>
        <w:rPr>
          <w:rFonts w:hint="eastAsia" w:ascii="宋体" w:hAnsi="宋体" w:eastAsia="宋体" w:cs="Times New Roman"/>
          <w:color w:val="auto"/>
        </w:rPr>
        <w:t>6.</w:t>
      </w:r>
      <w:r>
        <w:rPr>
          <w:rFonts w:ascii="宋体" w:hAnsi="宋体" w:eastAsia="宋体" w:cs="Times New Roman"/>
          <w:color w:val="auto"/>
        </w:rPr>
        <w:t>甲方有权对乙方和参观者采取安全预防措施</w:t>
      </w:r>
      <w:r>
        <w:rPr>
          <w:rFonts w:hint="eastAsia" w:ascii="宋体" w:hAnsi="宋体" w:eastAsia="宋体" w:cs="Times New Roman"/>
          <w:color w:val="auto"/>
        </w:rPr>
        <w:t>，</w:t>
      </w:r>
      <w:r>
        <w:rPr>
          <w:rFonts w:ascii="宋体" w:hAnsi="宋体" w:eastAsia="宋体" w:cs="Times New Roman"/>
          <w:color w:val="auto"/>
        </w:rPr>
        <w:t>在存在安全隐患的情况下</w:t>
      </w:r>
      <w:r>
        <w:rPr>
          <w:rFonts w:hint="eastAsia" w:ascii="宋体" w:hAnsi="宋体" w:eastAsia="宋体" w:cs="Times New Roman"/>
          <w:color w:val="auto"/>
        </w:rPr>
        <w:t>，</w:t>
      </w:r>
      <w:r>
        <w:rPr>
          <w:rFonts w:ascii="宋体" w:hAnsi="宋体" w:eastAsia="宋体" w:cs="Times New Roman"/>
          <w:color w:val="auto"/>
        </w:rPr>
        <w:t>甲方保留拒绝乙方及任何参观者进入展会或展场的权利</w:t>
      </w:r>
      <w:r>
        <w:rPr>
          <w:rFonts w:hint="eastAsia" w:ascii="宋体" w:hAnsi="宋体" w:eastAsia="宋体" w:cs="Times New Roman"/>
          <w:color w:val="auto"/>
        </w:rPr>
        <w:t>，</w:t>
      </w:r>
      <w:r>
        <w:rPr>
          <w:rFonts w:ascii="宋体" w:hAnsi="宋体" w:eastAsia="宋体" w:cs="Times New Roman"/>
          <w:color w:val="auto"/>
        </w:rPr>
        <w:t>并且不就此向乙方</w:t>
      </w:r>
      <w:r>
        <w:rPr>
          <w:rFonts w:hint="eastAsia" w:ascii="宋体" w:hAnsi="宋体" w:eastAsia="宋体" w:cs="Times New Roman"/>
          <w:color w:val="auto"/>
        </w:rPr>
        <w:t>、</w:t>
      </w:r>
      <w:r>
        <w:rPr>
          <w:rFonts w:ascii="宋体" w:hAnsi="宋体" w:eastAsia="宋体" w:cs="Times New Roman"/>
          <w:color w:val="auto"/>
        </w:rPr>
        <w:t>观众等承担任何责任</w:t>
      </w:r>
      <w:r>
        <w:rPr>
          <w:rFonts w:hint="eastAsia" w:ascii="宋体" w:hAnsi="宋体" w:eastAsia="宋体" w:cs="Times New Roman"/>
          <w:color w:val="auto"/>
        </w:rPr>
        <w:t>。</w:t>
      </w:r>
    </w:p>
    <w:p>
      <w:pPr>
        <w:adjustRightInd w:val="0"/>
        <w:snapToGrid w:val="0"/>
        <w:spacing w:line="480" w:lineRule="atLeast"/>
        <w:jc w:val="left"/>
        <w:rPr>
          <w:rFonts w:ascii="宋体" w:hAnsi="宋体"/>
          <w:b/>
          <w:sz w:val="24"/>
          <w:szCs w:val="24"/>
        </w:rPr>
      </w:pPr>
      <w:r>
        <w:rPr>
          <w:rFonts w:hint="eastAsia" w:ascii="宋体" w:hAnsi="宋体"/>
          <w:b/>
          <w:sz w:val="24"/>
          <w:szCs w:val="24"/>
        </w:rPr>
        <w:t xml:space="preserve">    第七条  责任免除</w:t>
      </w:r>
    </w:p>
    <w:p>
      <w:pPr>
        <w:pStyle w:val="21"/>
        <w:snapToGrid w:val="0"/>
        <w:spacing w:line="480" w:lineRule="atLeast"/>
        <w:rPr>
          <w:rFonts w:ascii="宋体" w:hAnsi="宋体" w:eastAsia="宋体" w:cs="Times New Roman"/>
          <w:color w:val="auto"/>
        </w:rPr>
      </w:pPr>
      <w:r>
        <w:rPr>
          <w:rFonts w:hint="eastAsia" w:ascii="宋体" w:hAnsi="宋体" w:eastAsia="宋体" w:cs="Times New Roman"/>
          <w:color w:val="auto"/>
        </w:rPr>
        <w:t xml:space="preserve">    1.甲方仅为展会的平台提供方，参展商及其代理、代表、承包商或其他相关人员在展会中与第三方就相关产品签署的文件或达成的其他合意等，均仅对前述文件签署方或合意达成方主体产生法律效力，而与甲方无关，甲方无需就此承担任何实际或潜在的相关责任。</w:t>
      </w:r>
    </w:p>
    <w:p>
      <w:pPr>
        <w:pStyle w:val="21"/>
        <w:snapToGrid w:val="0"/>
        <w:spacing w:line="480" w:lineRule="atLeast"/>
        <w:ind w:firstLine="480" w:firstLineChars="200"/>
        <w:rPr>
          <w:rFonts w:ascii="宋体" w:hAnsi="宋体" w:eastAsia="宋体" w:cs="Times New Roman"/>
          <w:color w:val="auto"/>
        </w:rPr>
      </w:pPr>
      <w:r>
        <w:rPr>
          <w:rFonts w:hint="eastAsia" w:ascii="宋体" w:hAnsi="宋体" w:eastAsia="宋体" w:cs="Times New Roman"/>
          <w:color w:val="auto"/>
        </w:rPr>
        <w:t>2</w:t>
      </w:r>
      <w:r>
        <w:rPr>
          <w:rFonts w:ascii="宋体" w:hAnsi="宋体" w:eastAsia="宋体" w:cs="Times New Roman"/>
          <w:color w:val="auto"/>
        </w:rPr>
        <w:t>.甲</w:t>
      </w:r>
      <w:r>
        <w:rPr>
          <w:rFonts w:hint="eastAsia" w:ascii="宋体" w:hAnsi="宋体" w:eastAsia="宋体" w:cs="Times New Roman"/>
          <w:color w:val="auto"/>
        </w:rPr>
        <w:t>方及雇员将不以任何方式对展会内乙方、观众等主体的任何损失、伤害或其他损害负责，除非因甲方或其雇员的故意或重大过失而造成的。展会期间乙方应合理保管、仓储相关财物，对于乙方或其观众的产品或其他财产遭受例如丢失、损坏或被窃等可预见或不可预见的损失或损害，甲方不承担任何责任，但该等损失或损害是因甲方或其雇员的故意或重大过失造成的情形除外。</w:t>
      </w:r>
    </w:p>
    <w:p>
      <w:pPr>
        <w:pStyle w:val="21"/>
        <w:snapToGrid w:val="0"/>
        <w:spacing w:line="480" w:lineRule="atLeast"/>
        <w:rPr>
          <w:rFonts w:ascii="宋体" w:hAnsi="宋体" w:eastAsia="宋体" w:cs="Times New Roman"/>
          <w:color w:val="auto"/>
        </w:rPr>
      </w:pPr>
      <w:r>
        <w:rPr>
          <w:rFonts w:hint="eastAsia" w:ascii="宋体" w:hAnsi="宋体" w:eastAsia="宋体" w:cs="Times New Roman"/>
          <w:color w:val="auto"/>
        </w:rPr>
        <w:t xml:space="preserve">    </w:t>
      </w:r>
      <w:r>
        <w:rPr>
          <w:rFonts w:ascii="宋体" w:hAnsi="宋体" w:eastAsia="宋体" w:cs="Times New Roman"/>
          <w:color w:val="auto"/>
        </w:rPr>
        <w:t>3</w:t>
      </w:r>
      <w:r>
        <w:rPr>
          <w:rFonts w:hint="eastAsia" w:ascii="宋体" w:hAnsi="宋体" w:eastAsia="宋体" w:cs="Times New Roman"/>
          <w:color w:val="auto"/>
        </w:rPr>
        <w:t>.甲方将不以任何形式对由于展览会进行的或在展览会期间进行的任何介绍或达成的商业交易的后果负责。</w:t>
      </w:r>
    </w:p>
    <w:p>
      <w:pPr>
        <w:pStyle w:val="21"/>
        <w:snapToGrid w:val="0"/>
        <w:spacing w:line="480" w:lineRule="atLeast"/>
        <w:rPr>
          <w:rFonts w:ascii="宋体" w:hAnsi="宋体" w:eastAsia="宋体" w:cs="Times New Roman"/>
          <w:color w:val="auto"/>
        </w:rPr>
      </w:pPr>
      <w:r>
        <w:rPr>
          <w:rFonts w:hint="eastAsia" w:ascii="宋体" w:hAnsi="宋体" w:eastAsia="宋体" w:cs="Times New Roman"/>
          <w:color w:val="auto"/>
        </w:rPr>
        <w:t xml:space="preserve">    </w:t>
      </w:r>
      <w:r>
        <w:rPr>
          <w:rFonts w:ascii="宋体" w:hAnsi="宋体" w:eastAsia="宋体" w:cs="Times New Roman"/>
          <w:color w:val="auto"/>
        </w:rPr>
        <w:t>4</w:t>
      </w:r>
      <w:r>
        <w:rPr>
          <w:rFonts w:hint="eastAsia" w:ascii="宋体" w:hAnsi="宋体" w:eastAsia="宋体" w:cs="Times New Roman"/>
          <w:color w:val="auto"/>
        </w:rPr>
        <w:t>.为保障乙方利益，乙方应负责为以下事项投保，包括但不限于：为其展示、展品和展位投保盗窃险、火险、公共险（包括展位债务）和其他自然灾害险，并在甲方要求时，出具上述保险的保单。乙方应对因乙方或其代表、员工或代理商的作为或不作为而对展览场所、其他参展商或甲方的任何财产造成的任何损失或损坏承担全部责任。</w:t>
      </w:r>
    </w:p>
    <w:p>
      <w:pPr>
        <w:pStyle w:val="21"/>
        <w:snapToGrid w:val="0"/>
        <w:spacing w:line="480" w:lineRule="atLeast"/>
        <w:rPr>
          <w:rFonts w:ascii="宋体" w:hAnsi="宋体" w:eastAsia="宋体" w:cs="Times New Roman"/>
          <w:color w:val="auto"/>
        </w:rPr>
      </w:pPr>
      <w:r>
        <w:rPr>
          <w:rFonts w:hint="eastAsia" w:ascii="宋体" w:hAnsi="宋体" w:eastAsia="宋体" w:cs="Times New Roman"/>
          <w:color w:val="auto"/>
        </w:rPr>
        <w:t xml:space="preserve">    </w:t>
      </w:r>
      <w:r>
        <w:rPr>
          <w:rFonts w:ascii="宋体" w:hAnsi="宋体" w:eastAsia="宋体" w:cs="Times New Roman"/>
          <w:color w:val="auto"/>
        </w:rPr>
        <w:t>5</w:t>
      </w:r>
      <w:r>
        <w:rPr>
          <w:rFonts w:hint="eastAsia" w:ascii="宋体" w:hAnsi="宋体" w:eastAsia="宋体" w:cs="Times New Roman"/>
          <w:color w:val="auto"/>
        </w:rPr>
        <w:t>.乙方对因其参加展览会给第三方造成的所有损害负责，该等损害包括对展览场所的建筑物、展厅和/或其家具和设施造成的损坏，属于当地第三方损失补偿保险范围内的损坏除外。</w:t>
      </w:r>
    </w:p>
    <w:p>
      <w:pPr>
        <w:pStyle w:val="21"/>
        <w:snapToGrid w:val="0"/>
        <w:spacing w:line="480" w:lineRule="atLeast"/>
        <w:rPr>
          <w:rFonts w:ascii="宋体" w:hAnsi="宋体" w:eastAsia="宋体" w:cs="Times New Roman"/>
          <w:color w:val="auto"/>
        </w:rPr>
      </w:pPr>
      <w:r>
        <w:rPr>
          <w:rFonts w:hint="eastAsia" w:ascii="宋体" w:hAnsi="宋体" w:eastAsia="宋体" w:cs="Times New Roman"/>
          <w:color w:val="auto"/>
        </w:rPr>
        <w:t xml:space="preserve">    </w:t>
      </w:r>
      <w:r>
        <w:rPr>
          <w:rFonts w:ascii="宋体" w:hAnsi="宋体" w:eastAsia="宋体" w:cs="Times New Roman"/>
          <w:color w:val="auto"/>
        </w:rPr>
        <w:t>6</w:t>
      </w:r>
      <w:r>
        <w:rPr>
          <w:rFonts w:hint="eastAsia" w:ascii="宋体" w:hAnsi="宋体" w:eastAsia="宋体" w:cs="Times New Roman"/>
          <w:color w:val="auto"/>
        </w:rPr>
        <w:t>.甲方仅在其或其雇佣人员故意或重大过失的情况下，才承担妥善保护展品和/或展场固定设施不受损害的义务。尽管甲方已提供安保措施，亦不影响上述责任除外的效力。</w:t>
      </w:r>
    </w:p>
    <w:p>
      <w:pPr>
        <w:tabs>
          <w:tab w:val="right" w:pos="8306"/>
        </w:tabs>
        <w:adjustRightInd w:val="0"/>
        <w:snapToGrid w:val="0"/>
        <w:spacing w:line="480" w:lineRule="atLeast"/>
        <w:jc w:val="left"/>
        <w:rPr>
          <w:rFonts w:ascii="宋体" w:hAnsi="宋体"/>
          <w:kern w:val="0"/>
          <w:sz w:val="24"/>
          <w:szCs w:val="24"/>
        </w:rPr>
      </w:pPr>
      <w:r>
        <w:rPr>
          <w:rFonts w:hint="eastAsia" w:ascii="宋体" w:hAnsi="宋体"/>
          <w:sz w:val="24"/>
          <w:szCs w:val="24"/>
        </w:rPr>
        <w:t xml:space="preserve">    </w:t>
      </w:r>
      <w:r>
        <w:rPr>
          <w:rFonts w:ascii="宋体" w:hAnsi="宋体"/>
          <w:sz w:val="24"/>
          <w:szCs w:val="24"/>
        </w:rPr>
        <w:t>7</w:t>
      </w:r>
      <w:r>
        <w:rPr>
          <w:rFonts w:hint="eastAsia" w:ascii="宋体" w:hAnsi="宋体"/>
          <w:sz w:val="24"/>
          <w:szCs w:val="24"/>
        </w:rPr>
        <w:t>.对于因本合同项下的约定或乙方对本合同的违反而造成的所有责任、诉讼、索赔、损害、费用及开支等，乙方承诺始终均由其承担，并保护甲方及其雇员不受上述各项的侵害。</w:t>
      </w:r>
      <w:r>
        <w:rPr>
          <w:rFonts w:hint="eastAsia" w:ascii="宋体" w:hAnsi="宋体"/>
          <w:kern w:val="0"/>
          <w:sz w:val="24"/>
          <w:szCs w:val="24"/>
        </w:rPr>
        <w:t>若甲方承担上述责任的，有权向乙方追偿，乙方应承担甲方为追讨乙方的任何应付款项或实施本合同中的任何条款而发生的所有成本与费用（包括支付全部法律费用）。</w:t>
      </w:r>
    </w:p>
    <w:p>
      <w:pPr>
        <w:pStyle w:val="21"/>
        <w:snapToGrid w:val="0"/>
        <w:spacing w:line="480" w:lineRule="atLeast"/>
        <w:rPr>
          <w:rFonts w:ascii="宋体" w:hAnsi="宋体" w:eastAsia="宋体" w:cs="Times New Roman"/>
          <w:color w:val="auto"/>
        </w:rPr>
      </w:pPr>
      <w:r>
        <w:rPr>
          <w:rFonts w:hint="eastAsia" w:ascii="宋体" w:hAnsi="宋体" w:eastAsia="宋体" w:cs="Times New Roman"/>
          <w:color w:val="auto"/>
        </w:rPr>
        <w:t xml:space="preserve">    </w:t>
      </w:r>
      <w:r>
        <w:rPr>
          <w:rFonts w:ascii="宋体" w:hAnsi="宋体" w:eastAsia="宋体" w:cs="Times New Roman"/>
          <w:color w:val="auto"/>
        </w:rPr>
        <w:t>8</w:t>
      </w:r>
      <w:r>
        <w:rPr>
          <w:rFonts w:hint="eastAsia" w:ascii="宋体" w:hAnsi="宋体" w:eastAsia="宋体" w:cs="Times New Roman"/>
          <w:color w:val="auto"/>
        </w:rPr>
        <w:t>.就与展览会有关的应支付给甲方的所有款项（包括索赔），甲方保留对乙方在展览场所中的任何财产行使任何形式的留置权的权利。</w:t>
      </w:r>
    </w:p>
    <w:p>
      <w:pPr>
        <w:pStyle w:val="21"/>
        <w:snapToGrid w:val="0"/>
        <w:spacing w:line="480" w:lineRule="atLeast"/>
        <w:ind w:firstLine="480" w:firstLineChars="200"/>
        <w:rPr>
          <w:rFonts w:ascii="宋体" w:hAnsi="宋体" w:eastAsia="宋体" w:cs="Times New Roman"/>
          <w:color w:val="auto"/>
        </w:rPr>
      </w:pPr>
      <w:r>
        <w:rPr>
          <w:rFonts w:ascii="宋体" w:hAnsi="宋体" w:eastAsia="宋体" w:cs="Times New Roman"/>
          <w:color w:val="auto"/>
        </w:rPr>
        <w:t>9.</w:t>
      </w:r>
      <w:r>
        <w:rPr>
          <w:rFonts w:hint="eastAsia" w:ascii="宋体" w:hAnsi="宋体" w:eastAsia="宋体" w:cs="Times New Roman"/>
          <w:color w:val="auto"/>
        </w:rPr>
        <w:t>甲方负责联系及保障展会期间水电的正常供应，但非因甲方能力所能控制的因素造成水电非正常供应的，甲方不承担违约及赔偿责任，因乙方原因造成水电无法正常供应的，乙方应向受损失方予以赔偿。</w:t>
      </w:r>
    </w:p>
    <w:p>
      <w:pPr>
        <w:adjustRightInd w:val="0"/>
        <w:snapToGrid w:val="0"/>
        <w:spacing w:line="480" w:lineRule="atLeast"/>
        <w:jc w:val="left"/>
        <w:rPr>
          <w:rFonts w:ascii="宋体" w:hAnsi="宋体"/>
          <w:b/>
          <w:sz w:val="24"/>
          <w:szCs w:val="24"/>
        </w:rPr>
      </w:pPr>
      <w:r>
        <w:rPr>
          <w:rFonts w:hint="eastAsia" w:ascii="宋体" w:hAnsi="宋体"/>
          <w:b/>
          <w:sz w:val="24"/>
          <w:szCs w:val="24"/>
        </w:rPr>
        <w:t xml:space="preserve">    第八条  展会的取消、延期和其他变更</w:t>
      </w:r>
    </w:p>
    <w:p>
      <w:pPr>
        <w:tabs>
          <w:tab w:val="right" w:pos="8306"/>
        </w:tabs>
        <w:adjustRightInd w:val="0"/>
        <w:snapToGrid w:val="0"/>
        <w:spacing w:line="480" w:lineRule="atLeast"/>
        <w:jc w:val="left"/>
        <w:rPr>
          <w:rFonts w:ascii="宋体" w:hAnsi="宋体"/>
          <w:kern w:val="0"/>
          <w:sz w:val="24"/>
          <w:szCs w:val="24"/>
        </w:rPr>
      </w:pPr>
      <w:r>
        <w:rPr>
          <w:rFonts w:hint="eastAsia" w:ascii="宋体" w:hAnsi="宋体"/>
          <w:kern w:val="0"/>
          <w:sz w:val="24"/>
          <w:szCs w:val="24"/>
        </w:rPr>
        <w:t xml:space="preserve">    1.甲方保留因相关外部因素改变展会日期和地点的权利，日期和地点改变应在展会开幕15日之前通知乙方，届时本合同仍然有效，乙方不得就前述调整提出任何索赔要求。</w:t>
      </w:r>
    </w:p>
    <w:p>
      <w:pPr>
        <w:tabs>
          <w:tab w:val="right" w:pos="8306"/>
        </w:tabs>
        <w:adjustRightInd w:val="0"/>
        <w:snapToGrid w:val="0"/>
        <w:spacing w:line="480" w:lineRule="atLeast"/>
        <w:ind w:firstLine="480" w:firstLineChars="200"/>
        <w:jc w:val="left"/>
        <w:rPr>
          <w:rFonts w:ascii="宋体" w:hAnsi="宋体"/>
          <w:kern w:val="0"/>
          <w:sz w:val="24"/>
          <w:szCs w:val="24"/>
        </w:rPr>
      </w:pPr>
      <w:r>
        <w:rPr>
          <w:rFonts w:hint="eastAsia" w:ascii="宋体" w:hAnsi="宋体"/>
          <w:kern w:val="0"/>
          <w:sz w:val="24"/>
          <w:szCs w:val="24"/>
        </w:rPr>
        <w:t>2</w:t>
      </w:r>
      <w:r>
        <w:rPr>
          <w:rFonts w:ascii="宋体" w:hAnsi="宋体"/>
          <w:kern w:val="0"/>
          <w:sz w:val="24"/>
          <w:szCs w:val="24"/>
        </w:rPr>
        <w:t>.</w:t>
      </w:r>
      <w:r>
        <w:rPr>
          <w:rFonts w:hint="eastAsia" w:ascii="宋体" w:hAnsi="宋体"/>
          <w:kern w:val="0"/>
          <w:sz w:val="24"/>
          <w:szCs w:val="24"/>
        </w:rPr>
        <w:t>甲方保留在发生本合同第九条所述不可抗力</w:t>
      </w:r>
      <w:r>
        <w:rPr>
          <w:rFonts w:ascii="宋体" w:hAnsi="宋体"/>
          <w:kern w:val="0"/>
          <w:sz w:val="24"/>
          <w:szCs w:val="24"/>
        </w:rPr>
        <w:t>情形</w:t>
      </w:r>
      <w:r>
        <w:rPr>
          <w:rFonts w:hint="eastAsia" w:ascii="宋体" w:hAnsi="宋体"/>
          <w:kern w:val="0"/>
          <w:sz w:val="24"/>
          <w:szCs w:val="24"/>
        </w:rPr>
        <w:t>时，随时取消、推迟展览会、更改展览会性质、缩减展览会规模、缩短或延长展期的权利，而</w:t>
      </w:r>
      <w:r>
        <w:rPr>
          <w:rFonts w:ascii="宋体" w:hAnsi="宋体"/>
          <w:kern w:val="0"/>
          <w:sz w:val="24"/>
          <w:szCs w:val="24"/>
        </w:rPr>
        <w:t>无需</w:t>
      </w:r>
      <w:r>
        <w:rPr>
          <w:rFonts w:hint="eastAsia" w:ascii="宋体" w:hAnsi="宋体"/>
          <w:kern w:val="0"/>
          <w:sz w:val="24"/>
          <w:szCs w:val="24"/>
        </w:rPr>
        <w:t>向乙方承担任何责任。</w:t>
      </w:r>
    </w:p>
    <w:p>
      <w:pPr>
        <w:tabs>
          <w:tab w:val="right" w:pos="8306"/>
        </w:tabs>
        <w:adjustRightInd w:val="0"/>
        <w:snapToGrid w:val="0"/>
        <w:spacing w:line="480" w:lineRule="atLeast"/>
        <w:jc w:val="left"/>
        <w:rPr>
          <w:rFonts w:ascii="宋体" w:hAnsi="宋体"/>
          <w:kern w:val="0"/>
          <w:sz w:val="24"/>
          <w:szCs w:val="24"/>
        </w:rPr>
      </w:pPr>
      <w:r>
        <w:rPr>
          <w:rFonts w:hint="eastAsia" w:ascii="宋体" w:hAnsi="宋体"/>
          <w:kern w:val="0"/>
          <w:sz w:val="24"/>
          <w:szCs w:val="24"/>
        </w:rPr>
        <w:t xml:space="preserve">    2.如因不可抗力而推迟展览会、缩减展览会规模、延长展期、取消展览会或以其它方式对展览会进行改动，乙方无权解除合同或者就损失和损害向甲方或其代理商或代表索赔，或即使其已放弃所指定展位的权利也无权要求甲方退还乙方已支付的全部或部分款项，此情形下应适用本合同第四条的相关约定。</w:t>
      </w:r>
    </w:p>
    <w:p>
      <w:pPr>
        <w:tabs>
          <w:tab w:val="right" w:pos="8306"/>
        </w:tabs>
        <w:adjustRightInd w:val="0"/>
        <w:snapToGrid w:val="0"/>
        <w:spacing w:line="480" w:lineRule="atLeast"/>
        <w:jc w:val="left"/>
        <w:rPr>
          <w:rFonts w:ascii="宋体" w:hAnsi="宋体"/>
          <w:kern w:val="0"/>
          <w:sz w:val="24"/>
          <w:szCs w:val="24"/>
        </w:rPr>
      </w:pPr>
      <w:r>
        <w:rPr>
          <w:rFonts w:hint="eastAsia" w:ascii="宋体" w:hAnsi="宋体"/>
          <w:kern w:val="0"/>
          <w:sz w:val="24"/>
          <w:szCs w:val="24"/>
        </w:rPr>
        <w:t xml:space="preserve">    3.甲方对因不可抗力而产生的展览会延期、缩减规模、展期延长、取消或其他变动而使乙方蒙受的任何损失或不利状况不承担任何责任。</w:t>
      </w:r>
    </w:p>
    <w:p>
      <w:pPr>
        <w:adjustRightInd w:val="0"/>
        <w:snapToGrid w:val="0"/>
        <w:spacing w:line="480" w:lineRule="atLeast"/>
        <w:jc w:val="left"/>
        <w:rPr>
          <w:rFonts w:ascii="宋体" w:hAnsi="宋体"/>
          <w:b/>
          <w:sz w:val="24"/>
          <w:szCs w:val="24"/>
        </w:rPr>
      </w:pPr>
      <w:r>
        <w:rPr>
          <w:rFonts w:hint="eastAsia" w:ascii="宋体" w:hAnsi="宋体"/>
          <w:b/>
          <w:sz w:val="24"/>
          <w:szCs w:val="24"/>
        </w:rPr>
        <w:t xml:space="preserve">    </w:t>
      </w:r>
      <w:r>
        <w:rPr>
          <w:rFonts w:ascii="宋体" w:hAnsi="宋体"/>
          <w:b/>
          <w:sz w:val="24"/>
          <w:szCs w:val="24"/>
        </w:rPr>
        <w:t>第</w:t>
      </w:r>
      <w:r>
        <w:rPr>
          <w:rFonts w:hint="eastAsia" w:ascii="宋体" w:hAnsi="宋体"/>
          <w:b/>
          <w:sz w:val="24"/>
          <w:szCs w:val="24"/>
        </w:rPr>
        <w:t xml:space="preserve">九条  </w:t>
      </w:r>
      <w:r>
        <w:rPr>
          <w:rFonts w:ascii="宋体" w:hAnsi="宋体"/>
          <w:b/>
          <w:sz w:val="24"/>
          <w:szCs w:val="24"/>
        </w:rPr>
        <w:t>不可抗力</w:t>
      </w:r>
    </w:p>
    <w:p>
      <w:pPr>
        <w:tabs>
          <w:tab w:val="right" w:pos="8306"/>
        </w:tabs>
        <w:adjustRightInd w:val="0"/>
        <w:snapToGrid w:val="0"/>
        <w:spacing w:line="480" w:lineRule="atLeast"/>
        <w:jc w:val="left"/>
        <w:rPr>
          <w:rFonts w:ascii="宋体" w:hAnsi="宋体"/>
          <w:kern w:val="0"/>
          <w:sz w:val="24"/>
          <w:szCs w:val="24"/>
        </w:rPr>
      </w:pPr>
      <w:r>
        <w:rPr>
          <w:rFonts w:hint="eastAsia" w:ascii="宋体" w:hAnsi="宋体"/>
          <w:kern w:val="0"/>
          <w:sz w:val="24"/>
          <w:szCs w:val="24"/>
        </w:rPr>
        <w:t xml:space="preserve">    1.“不可抗力”应指一方无法控制、不可预见、不能避免或不能克服并且非属该方的过错或过失致使其迟延或未能履行本协议项下义务的事件，且妨碍一方履行本合同的所有事件。此类事件包括但不限于地震、台风、水灾、火灾、火山喷发及其它自然灾害、战争、暴乱、敌对行为、公共骚乱、政府或公共机构禁令或法令、罢工、疾病、疫情（包括但不限于SARS、禽流感和甲型H1N1 流感）、征用展馆、展会所在地政府部门原因导致展会取消、调整或任何其他不可预见、不能避免或无法控制的事件，包括在通行的国际商业惯例中认可的不可抗力事件。对甲方而言，展会批文未获签发或不能获得展会场所均应视为不可抗力，除非该等事件完全可归咎于甲方的原因。</w:t>
      </w:r>
    </w:p>
    <w:p>
      <w:pPr>
        <w:tabs>
          <w:tab w:val="right" w:pos="8306"/>
        </w:tabs>
        <w:adjustRightInd w:val="0"/>
        <w:snapToGrid w:val="0"/>
        <w:spacing w:line="480" w:lineRule="atLeast"/>
        <w:jc w:val="left"/>
        <w:rPr>
          <w:rFonts w:ascii="宋体" w:hAnsi="宋体"/>
          <w:kern w:val="0"/>
          <w:sz w:val="24"/>
          <w:szCs w:val="24"/>
        </w:rPr>
      </w:pPr>
      <w:r>
        <w:rPr>
          <w:rFonts w:hint="eastAsia" w:ascii="宋体" w:hAnsi="宋体"/>
          <w:kern w:val="0"/>
          <w:sz w:val="24"/>
          <w:szCs w:val="24"/>
        </w:rPr>
        <w:t xml:space="preserve">    2.如果发生不可抗力，一方在本参展条件下受该事件影响的义务在该不可抗力造成迟延的期间内中止履行，并应当自动以一个相当于该中止期限长度的期间进行延期，且不因该中止对另一方承担有关任何损害的罚金或责任，但乙方支付参展费的义务不受不可抗力影响。</w:t>
      </w:r>
    </w:p>
    <w:p>
      <w:pPr>
        <w:tabs>
          <w:tab w:val="right" w:pos="8306"/>
        </w:tabs>
        <w:adjustRightInd w:val="0"/>
        <w:snapToGrid w:val="0"/>
        <w:spacing w:line="480" w:lineRule="atLeast"/>
        <w:jc w:val="left"/>
        <w:rPr>
          <w:rFonts w:ascii="宋体" w:hAnsi="宋体"/>
          <w:kern w:val="0"/>
          <w:sz w:val="24"/>
          <w:szCs w:val="24"/>
        </w:rPr>
      </w:pPr>
      <w:r>
        <w:rPr>
          <w:rFonts w:hint="eastAsia" w:ascii="宋体" w:hAnsi="宋体"/>
          <w:kern w:val="0"/>
          <w:sz w:val="24"/>
          <w:szCs w:val="24"/>
        </w:rPr>
        <w:t xml:space="preserve">    3.如果发生不可抗力事件，双方应当立即协商以找到公平的解决方式，并应当尽其所有合理的努力将该不可抗力后果减小到最低程度。声称遭受不可抗力事件的一方应当立即书面通知对方并且在此后的十五(15)日内提供充分证明该不可抗力事件的发生和持续时间的证明，还应当尽其所有的合理努力以终止该不可抗力，并减少该不可抗力的影响。</w:t>
      </w:r>
    </w:p>
    <w:p>
      <w:pPr>
        <w:adjustRightInd w:val="0"/>
        <w:snapToGrid w:val="0"/>
        <w:spacing w:line="480" w:lineRule="atLeast"/>
        <w:jc w:val="left"/>
        <w:rPr>
          <w:rFonts w:ascii="宋体" w:hAnsi="宋体"/>
          <w:b/>
          <w:sz w:val="24"/>
          <w:szCs w:val="24"/>
        </w:rPr>
      </w:pPr>
      <w:r>
        <w:rPr>
          <w:rFonts w:hint="eastAsia" w:ascii="宋体" w:hAnsi="宋体"/>
          <w:b/>
          <w:sz w:val="24"/>
          <w:szCs w:val="24"/>
        </w:rPr>
        <w:t xml:space="preserve">    </w:t>
      </w:r>
      <w:r>
        <w:rPr>
          <w:rFonts w:ascii="宋体" w:hAnsi="宋体"/>
          <w:b/>
          <w:sz w:val="24"/>
          <w:szCs w:val="24"/>
        </w:rPr>
        <w:t>第</w:t>
      </w:r>
      <w:r>
        <w:rPr>
          <w:rFonts w:hint="eastAsia" w:ascii="宋体" w:hAnsi="宋体"/>
          <w:b/>
          <w:sz w:val="24"/>
          <w:szCs w:val="24"/>
        </w:rPr>
        <w:t>十条  数据保护</w:t>
      </w:r>
    </w:p>
    <w:p>
      <w:pPr>
        <w:tabs>
          <w:tab w:val="right" w:pos="8306"/>
        </w:tabs>
        <w:adjustRightInd w:val="0"/>
        <w:snapToGrid w:val="0"/>
        <w:spacing w:line="480" w:lineRule="atLeast"/>
        <w:jc w:val="left"/>
        <w:rPr>
          <w:rFonts w:ascii="宋体" w:hAnsi="宋体"/>
          <w:kern w:val="0"/>
          <w:sz w:val="24"/>
          <w:szCs w:val="24"/>
        </w:rPr>
      </w:pPr>
      <w:r>
        <w:rPr>
          <w:rFonts w:hint="eastAsia" w:ascii="宋体" w:hAnsi="宋体"/>
          <w:kern w:val="0"/>
          <w:sz w:val="24"/>
          <w:szCs w:val="24"/>
        </w:rPr>
        <w:t xml:space="preserve">    1.乙方保证其提交的所有资料和数据真实、准确、合法。乙方同意甲方可以收集、存储、处理、传送以及使用乙方提供的全部资料和数据，用于客户管理和服务。</w:t>
      </w:r>
    </w:p>
    <w:p>
      <w:pPr>
        <w:tabs>
          <w:tab w:val="right" w:pos="8306"/>
        </w:tabs>
        <w:adjustRightInd w:val="0"/>
        <w:snapToGrid w:val="0"/>
        <w:spacing w:line="480" w:lineRule="atLeast"/>
        <w:jc w:val="left"/>
        <w:rPr>
          <w:rFonts w:ascii="宋体" w:hAnsi="宋体"/>
          <w:kern w:val="0"/>
          <w:sz w:val="24"/>
          <w:szCs w:val="24"/>
        </w:rPr>
      </w:pPr>
      <w:r>
        <w:rPr>
          <w:rFonts w:hint="eastAsia" w:ascii="宋体" w:hAnsi="宋体"/>
          <w:kern w:val="0"/>
          <w:sz w:val="24"/>
          <w:szCs w:val="24"/>
        </w:rPr>
        <w:t xml:space="preserve">    2.乙方承诺并保证：关于乙方提交的资料中包含的任何个人的个人数据，都已通知了相关个人并获得了该相关个人的明示同意，该相关个人对于甲方收集和处理个人数据的目的也获得了充分的通知，并基于此予以明示同意。在此方面，因违反适用的数据保护法律法规而引发的与相关个人的争议而产生的或者与此相关的任何责任、索赔、损失或者诉讼等，包括律师费，都将由乙方进行赔偿并保护甲方免受损失。</w:t>
      </w:r>
    </w:p>
    <w:p>
      <w:pPr>
        <w:adjustRightInd w:val="0"/>
        <w:snapToGrid w:val="0"/>
        <w:spacing w:line="480" w:lineRule="atLeast"/>
        <w:jc w:val="left"/>
        <w:rPr>
          <w:rFonts w:ascii="宋体" w:hAnsi="宋体"/>
          <w:b/>
          <w:sz w:val="24"/>
          <w:szCs w:val="24"/>
        </w:rPr>
      </w:pPr>
      <w:r>
        <w:rPr>
          <w:rFonts w:hint="eastAsia" w:ascii="宋体" w:hAnsi="宋体"/>
          <w:b/>
          <w:sz w:val="24"/>
          <w:szCs w:val="24"/>
        </w:rPr>
        <w:t xml:space="preserve">    </w:t>
      </w:r>
      <w:r>
        <w:rPr>
          <w:rFonts w:ascii="宋体" w:hAnsi="宋体"/>
          <w:b/>
          <w:sz w:val="24"/>
          <w:szCs w:val="24"/>
        </w:rPr>
        <w:t>第</w:t>
      </w:r>
      <w:r>
        <w:rPr>
          <w:rFonts w:hint="eastAsia" w:ascii="宋体" w:hAnsi="宋体"/>
          <w:b/>
          <w:sz w:val="24"/>
          <w:szCs w:val="24"/>
        </w:rPr>
        <w:t>十一条  争议解决</w:t>
      </w:r>
    </w:p>
    <w:p>
      <w:pPr>
        <w:tabs>
          <w:tab w:val="right" w:pos="8306"/>
        </w:tabs>
        <w:adjustRightInd w:val="0"/>
        <w:snapToGrid w:val="0"/>
        <w:spacing w:line="480" w:lineRule="atLeast"/>
        <w:jc w:val="left"/>
        <w:rPr>
          <w:rFonts w:ascii="宋体" w:hAnsi="宋体"/>
          <w:kern w:val="0"/>
          <w:sz w:val="24"/>
          <w:szCs w:val="24"/>
        </w:rPr>
      </w:pPr>
      <w:r>
        <w:rPr>
          <w:rFonts w:hint="eastAsia" w:ascii="宋体" w:hAnsi="宋体"/>
          <w:kern w:val="0"/>
          <w:sz w:val="24"/>
          <w:szCs w:val="24"/>
        </w:rPr>
        <w:t xml:space="preserve">    凡与本合同有关而引起的一切争议，双方应通过友好协商解决，如经协商后仍不能达成一致时，则任何一方均有权向甲方所在地有管辖权的人民法院提起诉讼。</w:t>
      </w:r>
    </w:p>
    <w:p>
      <w:pPr>
        <w:adjustRightInd w:val="0"/>
        <w:snapToGrid w:val="0"/>
        <w:spacing w:line="480" w:lineRule="atLeast"/>
        <w:jc w:val="left"/>
        <w:rPr>
          <w:rFonts w:ascii="宋体" w:hAnsi="宋体"/>
          <w:b/>
          <w:sz w:val="24"/>
          <w:szCs w:val="24"/>
        </w:rPr>
      </w:pPr>
      <w:r>
        <w:rPr>
          <w:rFonts w:hint="eastAsia" w:ascii="宋体" w:hAnsi="宋体"/>
          <w:b/>
          <w:sz w:val="24"/>
          <w:szCs w:val="24"/>
        </w:rPr>
        <w:t xml:space="preserve">    第十二条  其他约定</w:t>
      </w:r>
    </w:p>
    <w:p>
      <w:pPr>
        <w:tabs>
          <w:tab w:val="right" w:pos="8306"/>
        </w:tabs>
        <w:adjustRightInd w:val="0"/>
        <w:snapToGrid w:val="0"/>
        <w:spacing w:line="480" w:lineRule="atLeast"/>
        <w:jc w:val="left"/>
        <w:rPr>
          <w:rFonts w:ascii="宋体" w:hAnsi="宋体"/>
          <w:kern w:val="0"/>
          <w:sz w:val="24"/>
          <w:szCs w:val="24"/>
        </w:rPr>
      </w:pPr>
      <w:r>
        <w:rPr>
          <w:rFonts w:hint="eastAsia" w:ascii="宋体" w:hAnsi="宋体"/>
          <w:kern w:val="0"/>
          <w:sz w:val="24"/>
          <w:szCs w:val="24"/>
        </w:rPr>
        <w:t xml:space="preserve">    1.甲方保留解释、更改和修订本合同以及随时发布其认为展览会有序运作所需的其他规章制度的权利。甲方对本合同以及任何其他规章制度拥有最终解释权。</w:t>
      </w:r>
    </w:p>
    <w:p>
      <w:pPr>
        <w:tabs>
          <w:tab w:val="right" w:pos="8306"/>
        </w:tabs>
        <w:adjustRightInd w:val="0"/>
        <w:snapToGrid w:val="0"/>
        <w:spacing w:line="480" w:lineRule="atLeast"/>
        <w:jc w:val="left"/>
        <w:rPr>
          <w:rFonts w:ascii="宋体" w:hAnsi="宋体"/>
          <w:sz w:val="24"/>
          <w:szCs w:val="24"/>
        </w:rPr>
      </w:pPr>
      <w:r>
        <w:rPr>
          <w:rFonts w:hint="eastAsia" w:ascii="宋体" w:hAnsi="宋体"/>
          <w:kern w:val="0"/>
          <w:sz w:val="24"/>
          <w:szCs w:val="24"/>
        </w:rPr>
        <w:t xml:space="preserve">    2.</w:t>
      </w:r>
      <w:r>
        <w:rPr>
          <w:rFonts w:hint="eastAsia" w:ascii="宋体" w:hAnsi="宋体"/>
          <w:sz w:val="24"/>
          <w:szCs w:val="24"/>
        </w:rPr>
        <w:t>参展商服务手册属于本合同的附件，与本合同具有同等法律效力，乙方必须予以遵守。</w:t>
      </w:r>
    </w:p>
    <w:p>
      <w:pPr>
        <w:tabs>
          <w:tab w:val="right" w:pos="8306"/>
        </w:tabs>
        <w:adjustRightInd w:val="0"/>
        <w:snapToGrid w:val="0"/>
        <w:spacing w:line="480" w:lineRule="atLeast"/>
        <w:jc w:val="left"/>
        <w:rPr>
          <w:rFonts w:ascii="宋体" w:hAnsi="宋体"/>
          <w:kern w:val="0"/>
          <w:sz w:val="24"/>
          <w:szCs w:val="24"/>
        </w:rPr>
      </w:pPr>
      <w:r>
        <w:rPr>
          <w:rFonts w:hint="eastAsia" w:ascii="宋体" w:hAnsi="宋体"/>
          <w:sz w:val="24"/>
          <w:szCs w:val="24"/>
        </w:rPr>
        <w:t xml:space="preserve">    3.</w:t>
      </w:r>
      <w:r>
        <w:rPr>
          <w:rFonts w:hint="eastAsia" w:ascii="宋体" w:hAnsi="宋体"/>
          <w:kern w:val="0"/>
          <w:sz w:val="24"/>
          <w:szCs w:val="24"/>
        </w:rPr>
        <w:t>本合同的所有附件均为本合同不可分割的组成部分，与本合同的正文具有同等效力。附件内容与本合同正文发生冲突的，以合同正文为准。本合同某项条款无效或失效，不影响其他条款的效力。</w:t>
      </w:r>
    </w:p>
    <w:p>
      <w:pPr>
        <w:tabs>
          <w:tab w:val="right" w:pos="8306"/>
        </w:tabs>
        <w:adjustRightInd w:val="0"/>
        <w:snapToGrid w:val="0"/>
        <w:spacing w:line="480" w:lineRule="atLeast"/>
        <w:ind w:firstLine="480"/>
        <w:jc w:val="left"/>
        <w:rPr>
          <w:rFonts w:ascii="宋体" w:hAnsi="宋体"/>
          <w:kern w:val="0"/>
          <w:sz w:val="24"/>
          <w:szCs w:val="24"/>
        </w:rPr>
      </w:pPr>
      <w:r>
        <w:rPr>
          <w:rFonts w:hint="eastAsia" w:ascii="宋体" w:hAnsi="宋体"/>
          <w:kern w:val="0"/>
          <w:sz w:val="24"/>
          <w:szCs w:val="24"/>
        </w:rPr>
        <w:t>4.乙方在展期结束后1月之内未对甲方提出任何书面请求的，视为甲方已全面履行了其合同与法律义务，除非甲方的相关行为损害了乙方的合法权益，且乙方客观上无法在上述期限内合理发现或注意到甲方的上述行为。</w:t>
      </w:r>
    </w:p>
    <w:p>
      <w:pPr>
        <w:tabs>
          <w:tab w:val="right" w:pos="8306"/>
        </w:tabs>
        <w:adjustRightInd w:val="0"/>
        <w:snapToGrid w:val="0"/>
        <w:spacing w:line="480" w:lineRule="atLeast"/>
        <w:ind w:firstLine="480"/>
        <w:jc w:val="left"/>
        <w:rPr>
          <w:rFonts w:ascii="宋体" w:hAnsi="宋体"/>
          <w:kern w:val="0"/>
          <w:sz w:val="24"/>
          <w:szCs w:val="24"/>
        </w:rPr>
      </w:pPr>
      <w:r>
        <w:rPr>
          <w:rFonts w:hint="eastAsia" w:ascii="宋体" w:hAnsi="宋体"/>
          <w:kern w:val="0"/>
          <w:sz w:val="24"/>
          <w:szCs w:val="24"/>
        </w:rPr>
        <w:t>5</w:t>
      </w:r>
      <w:r>
        <w:rPr>
          <w:rFonts w:ascii="宋体" w:hAnsi="宋体"/>
          <w:kern w:val="0"/>
          <w:sz w:val="24"/>
          <w:szCs w:val="24"/>
        </w:rPr>
        <w:t>.</w:t>
      </w:r>
      <w:r>
        <w:rPr>
          <w:rFonts w:hint="eastAsia"/>
        </w:rPr>
        <w:t xml:space="preserve"> </w:t>
      </w:r>
      <w:r>
        <w:rPr>
          <w:rFonts w:hint="eastAsia" w:ascii="宋体" w:hAnsi="宋体"/>
          <w:kern w:val="0"/>
          <w:sz w:val="24"/>
          <w:szCs w:val="24"/>
        </w:rPr>
        <w:t>除前述外，甲方还将保留颁布附加条款的权利，以保证展会有序的管理，所有附加条款构成本合同的一部分。</w:t>
      </w:r>
    </w:p>
    <w:p>
      <w:pPr>
        <w:tabs>
          <w:tab w:val="right" w:pos="8306"/>
        </w:tabs>
        <w:adjustRightInd w:val="0"/>
        <w:snapToGrid w:val="0"/>
        <w:spacing w:line="480" w:lineRule="atLeast"/>
        <w:ind w:firstLine="480"/>
        <w:jc w:val="left"/>
        <w:rPr>
          <w:rFonts w:ascii="宋体" w:hAnsi="宋体"/>
          <w:kern w:val="0"/>
          <w:sz w:val="24"/>
          <w:szCs w:val="24"/>
        </w:rPr>
      </w:pPr>
      <w:r>
        <w:rPr>
          <w:rFonts w:hint="eastAsia" w:ascii="宋体" w:hAnsi="宋体"/>
          <w:kern w:val="0"/>
          <w:sz w:val="24"/>
          <w:szCs w:val="24"/>
        </w:rPr>
        <w:t>6</w:t>
      </w:r>
      <w:r>
        <w:rPr>
          <w:rFonts w:ascii="宋体" w:hAnsi="宋体"/>
          <w:kern w:val="0"/>
          <w:sz w:val="24"/>
          <w:szCs w:val="24"/>
        </w:rPr>
        <w:t>.</w:t>
      </w:r>
      <w:r>
        <w:rPr>
          <w:rFonts w:hint="eastAsia"/>
        </w:rPr>
        <w:t xml:space="preserve"> </w:t>
      </w:r>
      <w:r>
        <w:rPr>
          <w:rFonts w:hint="eastAsia" w:ascii="宋体" w:hAnsi="宋体"/>
          <w:kern w:val="0"/>
          <w:sz w:val="24"/>
          <w:szCs w:val="24"/>
        </w:rPr>
        <w:t>乙方同意遵守展会</w:t>
      </w:r>
      <w:r>
        <w:rPr>
          <w:rFonts w:ascii="宋体" w:hAnsi="宋体"/>
          <w:kern w:val="0"/>
          <w:sz w:val="24"/>
          <w:szCs w:val="24"/>
        </w:rPr>
        <w:t>组织承办方</w:t>
      </w:r>
      <w:r>
        <w:rPr>
          <w:rFonts w:hint="eastAsia" w:ascii="宋体" w:hAnsi="宋体"/>
          <w:kern w:val="0"/>
          <w:sz w:val="24"/>
          <w:szCs w:val="24"/>
        </w:rPr>
        <w:t>的统一参展规则，包括但不限于前述相关展会手册、展会网站及其他媒介中所载明的通用条款和细则，即使该规则未在本协议中体现。</w:t>
      </w:r>
    </w:p>
    <w:p>
      <w:pPr>
        <w:adjustRightInd w:val="0"/>
        <w:snapToGrid w:val="0"/>
        <w:spacing w:line="480" w:lineRule="atLeast"/>
        <w:jc w:val="left"/>
        <w:rPr>
          <w:rFonts w:ascii="宋体" w:hAnsi="宋体"/>
          <w:b/>
          <w:sz w:val="24"/>
          <w:szCs w:val="24"/>
        </w:rPr>
      </w:pPr>
      <w:r>
        <w:rPr>
          <w:rFonts w:hint="eastAsia" w:ascii="宋体" w:hAnsi="宋体"/>
          <w:b/>
          <w:sz w:val="24"/>
          <w:szCs w:val="24"/>
        </w:rPr>
        <w:t xml:space="preserve">    第十三条 生效条款 </w:t>
      </w:r>
    </w:p>
    <w:p>
      <w:pPr>
        <w:adjustRightInd w:val="0"/>
        <w:snapToGrid w:val="0"/>
        <w:spacing w:line="480" w:lineRule="atLeast"/>
        <w:jc w:val="left"/>
        <w:rPr>
          <w:rFonts w:ascii="宋体" w:hAnsi="宋体"/>
          <w:kern w:val="0"/>
          <w:sz w:val="24"/>
          <w:szCs w:val="24"/>
        </w:rPr>
      </w:pPr>
      <w:r>
        <w:rPr>
          <w:rFonts w:hint="eastAsia" w:ascii="宋体" w:hAnsi="宋体"/>
          <w:kern w:val="0"/>
          <w:sz w:val="24"/>
          <w:szCs w:val="24"/>
        </w:rPr>
        <w:t xml:space="preserve">    1.本合同自双方签字盖章之日起生效。</w:t>
      </w:r>
    </w:p>
    <w:p>
      <w:pPr>
        <w:adjustRightInd w:val="0"/>
        <w:snapToGrid w:val="0"/>
        <w:spacing w:line="480" w:lineRule="atLeast"/>
        <w:jc w:val="left"/>
        <w:rPr>
          <w:rFonts w:ascii="宋体" w:hAnsi="宋体"/>
          <w:kern w:val="0"/>
          <w:sz w:val="24"/>
          <w:szCs w:val="24"/>
        </w:rPr>
      </w:pPr>
      <w:r>
        <w:rPr>
          <w:rFonts w:hint="eastAsia" w:ascii="宋体" w:hAnsi="宋体"/>
          <w:kern w:val="0"/>
          <w:sz w:val="24"/>
          <w:szCs w:val="24"/>
        </w:rPr>
        <w:t xml:space="preserve">    2.</w:t>
      </w:r>
      <w:r>
        <w:rPr>
          <w:rFonts w:ascii="宋体" w:hAnsi="宋体"/>
          <w:kern w:val="0"/>
          <w:sz w:val="24"/>
          <w:szCs w:val="24"/>
        </w:rPr>
        <w:t>本</w:t>
      </w:r>
      <w:r>
        <w:rPr>
          <w:rFonts w:hint="eastAsia" w:ascii="宋体" w:hAnsi="宋体"/>
          <w:kern w:val="0"/>
          <w:sz w:val="24"/>
          <w:szCs w:val="24"/>
        </w:rPr>
        <w:t>合同</w:t>
      </w:r>
      <w:r>
        <w:rPr>
          <w:rFonts w:ascii="宋体" w:hAnsi="宋体"/>
          <w:kern w:val="0"/>
          <w:sz w:val="24"/>
          <w:szCs w:val="24"/>
        </w:rPr>
        <w:t>一</w:t>
      </w:r>
      <w:r>
        <w:rPr>
          <w:rFonts w:hint="eastAsia" w:ascii="宋体" w:hAnsi="宋体"/>
          <w:kern w:val="0"/>
          <w:sz w:val="24"/>
          <w:szCs w:val="24"/>
        </w:rPr>
        <w:t>式</w:t>
      </w:r>
      <w:r>
        <w:rPr>
          <w:rFonts w:hint="eastAsia" w:ascii="宋体" w:hAnsi="宋体"/>
          <w:kern w:val="0"/>
          <w:sz w:val="24"/>
          <w:szCs w:val="24"/>
          <w:lang w:val="en-US" w:eastAsia="zh-CN"/>
        </w:rPr>
        <w:t>叁</w:t>
      </w:r>
      <w:r>
        <w:rPr>
          <w:rFonts w:ascii="宋体" w:hAnsi="宋体"/>
          <w:kern w:val="0"/>
          <w:sz w:val="24"/>
          <w:szCs w:val="24"/>
        </w:rPr>
        <w:t>份，甲乙双方各执</w:t>
      </w:r>
      <w:r>
        <w:rPr>
          <w:rFonts w:hint="eastAsia" w:ascii="宋体" w:hAnsi="宋体"/>
          <w:kern w:val="0"/>
          <w:sz w:val="24"/>
          <w:szCs w:val="24"/>
        </w:rPr>
        <w:t>壹</w:t>
      </w:r>
      <w:r>
        <w:rPr>
          <w:rFonts w:ascii="宋体" w:hAnsi="宋体"/>
          <w:kern w:val="0"/>
          <w:sz w:val="24"/>
          <w:szCs w:val="24"/>
        </w:rPr>
        <w:t>份，</w:t>
      </w:r>
      <w:r>
        <w:rPr>
          <w:rFonts w:hint="eastAsia" w:ascii="宋体" w:hAnsi="宋体"/>
          <w:kern w:val="0"/>
          <w:sz w:val="24"/>
          <w:szCs w:val="24"/>
        </w:rPr>
        <w:t>具有同等法律效力</w:t>
      </w:r>
      <w:r>
        <w:rPr>
          <w:rFonts w:ascii="宋体" w:hAnsi="宋体"/>
          <w:kern w:val="0"/>
          <w:sz w:val="24"/>
          <w:szCs w:val="24"/>
        </w:rPr>
        <w:t>。</w:t>
      </w:r>
    </w:p>
    <w:p>
      <w:pPr>
        <w:adjustRightInd w:val="0"/>
        <w:snapToGrid w:val="0"/>
        <w:spacing w:line="500" w:lineRule="atLeast"/>
        <w:jc w:val="left"/>
        <w:rPr>
          <w:rFonts w:ascii="宋体" w:hAnsi="宋体"/>
          <w:kern w:val="0"/>
          <w:sz w:val="24"/>
          <w:szCs w:val="24"/>
        </w:rPr>
      </w:pPr>
    </w:p>
    <w:p>
      <w:pPr>
        <w:adjustRightInd w:val="0"/>
        <w:snapToGrid w:val="0"/>
        <w:spacing w:line="500" w:lineRule="atLeast"/>
        <w:jc w:val="left"/>
        <w:rPr>
          <w:rFonts w:ascii="宋体" w:hAnsi="宋体"/>
          <w:color w:val="000000"/>
          <w:sz w:val="24"/>
          <w:szCs w:val="24"/>
        </w:rPr>
      </w:pPr>
      <w:r>
        <w:rPr>
          <w:rFonts w:ascii="宋体" w:hAnsi="宋体"/>
          <w:b/>
          <w:sz w:val="24"/>
          <w:szCs w:val="24"/>
        </w:rPr>
        <w:t>甲方：</w:t>
      </w:r>
      <w:r>
        <w:rPr>
          <w:rFonts w:hint="eastAsia" w:ascii="宋体" w:hAnsi="宋体"/>
          <w:b/>
          <w:sz w:val="24"/>
          <w:szCs w:val="24"/>
          <w:u w:val="single"/>
        </w:rPr>
        <w:t>中汽国际经济技术合作有限公司</w:t>
      </w:r>
      <w:r>
        <w:rPr>
          <w:rFonts w:ascii="宋体" w:hAnsi="宋体"/>
          <w:b/>
          <w:sz w:val="24"/>
          <w:szCs w:val="24"/>
          <w:u w:val="thick"/>
        </w:rPr>
        <w:t xml:space="preserve"> </w:t>
      </w:r>
      <w:r>
        <w:rPr>
          <w:rFonts w:ascii="宋体" w:hAnsi="宋体"/>
          <w:b/>
          <w:sz w:val="24"/>
          <w:szCs w:val="24"/>
        </w:rPr>
        <w:t xml:space="preserve">   </w:t>
      </w:r>
    </w:p>
    <w:p>
      <w:pPr>
        <w:adjustRightInd w:val="0"/>
        <w:snapToGrid w:val="0"/>
        <w:spacing w:line="500" w:lineRule="atLeast"/>
        <w:jc w:val="left"/>
        <w:rPr>
          <w:rFonts w:ascii="宋体" w:hAnsi="宋体"/>
          <w:color w:val="000000"/>
          <w:sz w:val="24"/>
          <w:szCs w:val="24"/>
        </w:rPr>
      </w:pPr>
      <w:r>
        <w:rPr>
          <w:rFonts w:hint="eastAsia" w:ascii="宋体" w:hAnsi="宋体"/>
          <w:color w:val="000000"/>
          <w:sz w:val="24"/>
          <w:szCs w:val="24"/>
        </w:rPr>
        <w:t>法定代表人或委托代理人</w:t>
      </w:r>
      <w:r>
        <w:rPr>
          <w:rFonts w:ascii="宋体" w:hAnsi="宋体"/>
          <w:color w:val="000000"/>
          <w:sz w:val="24"/>
          <w:szCs w:val="24"/>
        </w:rPr>
        <w:t>：</w:t>
      </w:r>
      <w:r>
        <w:rPr>
          <w:rFonts w:hint="eastAsia" w:ascii="宋体" w:hAnsi="宋体"/>
          <w:color w:val="000000"/>
          <w:sz w:val="24"/>
          <w:szCs w:val="24"/>
        </w:rPr>
        <w:t xml:space="preserve">               </w:t>
      </w:r>
    </w:p>
    <w:p>
      <w:pPr>
        <w:adjustRightInd w:val="0"/>
        <w:snapToGrid w:val="0"/>
        <w:spacing w:line="500" w:lineRule="atLeast"/>
        <w:jc w:val="left"/>
        <w:rPr>
          <w:rFonts w:hint="eastAsia" w:ascii="宋体" w:hAnsi="宋体"/>
          <w:color w:val="000000"/>
          <w:sz w:val="24"/>
          <w:szCs w:val="24"/>
        </w:rPr>
      </w:pPr>
      <w:r>
        <w:rPr>
          <w:rFonts w:ascii="宋体" w:hAnsi="宋体"/>
          <w:color w:val="000000"/>
          <w:sz w:val="24"/>
          <w:szCs w:val="24"/>
        </w:rPr>
        <w:t>签字日期：</w:t>
      </w:r>
      <w:r>
        <w:rPr>
          <w:rFonts w:hint="eastAsia" w:ascii="宋体" w:hAnsi="宋体"/>
          <w:color w:val="000000"/>
          <w:sz w:val="24"/>
          <w:szCs w:val="24"/>
        </w:rPr>
        <w:t xml:space="preserve">     </w:t>
      </w:r>
      <w:r>
        <w:rPr>
          <w:rFonts w:ascii="宋体" w:hAnsi="宋体"/>
          <w:color w:val="000000"/>
          <w:sz w:val="24"/>
          <w:szCs w:val="24"/>
        </w:rPr>
        <w:t>年</w:t>
      </w:r>
      <w:r>
        <w:rPr>
          <w:rFonts w:hint="eastAsia" w:ascii="宋体" w:hAnsi="宋体"/>
          <w:color w:val="000000"/>
          <w:sz w:val="24"/>
          <w:szCs w:val="24"/>
        </w:rPr>
        <w:t xml:space="preserve">   </w:t>
      </w:r>
      <w:r>
        <w:rPr>
          <w:rFonts w:ascii="宋体" w:hAnsi="宋体"/>
          <w:color w:val="000000"/>
          <w:sz w:val="24"/>
          <w:szCs w:val="24"/>
        </w:rPr>
        <w:t xml:space="preserve">月 </w:t>
      </w:r>
      <w:r>
        <w:rPr>
          <w:rFonts w:hint="eastAsia" w:ascii="宋体" w:hAnsi="宋体"/>
          <w:color w:val="000000"/>
          <w:sz w:val="24"/>
          <w:szCs w:val="24"/>
        </w:rPr>
        <w:t xml:space="preserve"> </w:t>
      </w:r>
      <w:r>
        <w:rPr>
          <w:rFonts w:ascii="宋体" w:hAnsi="宋体"/>
          <w:color w:val="000000"/>
          <w:sz w:val="24"/>
          <w:szCs w:val="24"/>
        </w:rPr>
        <w:t xml:space="preserve"> 日       　</w:t>
      </w:r>
      <w:r>
        <w:rPr>
          <w:rFonts w:hint="eastAsia" w:ascii="宋体" w:hAnsi="宋体"/>
          <w:color w:val="000000"/>
          <w:sz w:val="24"/>
          <w:szCs w:val="24"/>
        </w:rPr>
        <w:t xml:space="preserve">   </w:t>
      </w:r>
    </w:p>
    <w:p>
      <w:pPr>
        <w:adjustRightInd w:val="0"/>
        <w:snapToGrid w:val="0"/>
        <w:spacing w:line="500" w:lineRule="atLeast"/>
        <w:jc w:val="left"/>
        <w:rPr>
          <w:rFonts w:hint="eastAsia" w:ascii="宋体" w:hAnsi="宋体"/>
          <w:color w:val="000000"/>
          <w:sz w:val="24"/>
          <w:szCs w:val="24"/>
        </w:rPr>
      </w:pPr>
    </w:p>
    <w:p>
      <w:pPr>
        <w:adjustRightInd w:val="0"/>
        <w:snapToGrid w:val="0"/>
        <w:spacing w:line="500" w:lineRule="atLeast"/>
        <w:jc w:val="left"/>
        <w:rPr>
          <w:rFonts w:hint="eastAsia" w:ascii="宋体" w:hAnsi="宋体"/>
          <w:b/>
          <w:sz w:val="24"/>
          <w:szCs w:val="24"/>
          <w:u w:val="single"/>
        </w:rPr>
      </w:pPr>
      <w:r>
        <w:rPr>
          <w:rFonts w:ascii="宋体" w:hAnsi="宋体"/>
          <w:b/>
          <w:sz w:val="24"/>
          <w:szCs w:val="24"/>
        </w:rPr>
        <w:t>乙方</w:t>
      </w:r>
      <w:r>
        <w:rPr>
          <w:rFonts w:hint="eastAsia" w:ascii="宋体" w:hAnsi="宋体"/>
          <w:b/>
          <w:sz w:val="24"/>
          <w:szCs w:val="24"/>
          <w:lang w:eastAsia="zh-CN"/>
        </w:rPr>
        <w:t>（</w:t>
      </w:r>
      <w:r>
        <w:rPr>
          <w:rFonts w:hint="eastAsia" w:ascii="宋体" w:hAnsi="宋体"/>
          <w:b/>
          <w:sz w:val="24"/>
          <w:szCs w:val="24"/>
          <w:lang w:val="en-US" w:eastAsia="zh-CN"/>
        </w:rPr>
        <w:t>代理商</w:t>
      </w:r>
      <w:r>
        <w:rPr>
          <w:rFonts w:hint="eastAsia" w:ascii="宋体" w:hAnsi="宋体"/>
          <w:b/>
          <w:sz w:val="24"/>
          <w:szCs w:val="24"/>
          <w:lang w:eastAsia="zh-CN"/>
        </w:rPr>
        <w:t>）</w:t>
      </w:r>
      <w:r>
        <w:rPr>
          <w:rFonts w:ascii="宋体" w:hAnsi="宋体"/>
          <w:b/>
          <w:sz w:val="24"/>
          <w:szCs w:val="24"/>
        </w:rPr>
        <w:t>：</w:t>
      </w:r>
      <w:r>
        <w:rPr>
          <w:rFonts w:ascii="宋体" w:hAnsi="宋体"/>
          <w:b/>
          <w:sz w:val="24"/>
          <w:szCs w:val="24"/>
          <w:u w:val="thick"/>
        </w:rPr>
        <w:t xml:space="preserve"> </w:t>
      </w:r>
      <w:r>
        <w:rPr>
          <w:rFonts w:hint="eastAsia" w:ascii="宋体" w:hAnsi="宋体"/>
          <w:b/>
          <w:sz w:val="24"/>
          <w:szCs w:val="24"/>
          <w:u w:val="single"/>
        </w:rPr>
        <w:t xml:space="preserve">北京博源意嘉市场咨询有限公司  </w:t>
      </w:r>
    </w:p>
    <w:p>
      <w:pPr>
        <w:adjustRightInd w:val="0"/>
        <w:snapToGrid w:val="0"/>
        <w:spacing w:line="500" w:lineRule="atLeast"/>
        <w:jc w:val="left"/>
        <w:rPr>
          <w:rFonts w:hint="eastAsia" w:ascii="宋体" w:hAnsi="宋体"/>
          <w:b/>
          <w:sz w:val="24"/>
          <w:szCs w:val="24"/>
          <w:u w:val="single"/>
        </w:rPr>
      </w:pPr>
    </w:p>
    <w:p>
      <w:pPr>
        <w:adjustRightInd w:val="0"/>
        <w:snapToGrid w:val="0"/>
        <w:spacing w:line="500" w:lineRule="atLeast"/>
        <w:jc w:val="left"/>
        <w:rPr>
          <w:rFonts w:ascii="宋体" w:hAnsi="宋体"/>
          <w:color w:val="000000"/>
          <w:sz w:val="24"/>
          <w:szCs w:val="24"/>
        </w:rPr>
      </w:pPr>
      <w:r>
        <w:rPr>
          <w:rFonts w:hint="eastAsia" w:ascii="宋体" w:hAnsi="宋体"/>
          <w:color w:val="000000"/>
          <w:sz w:val="24"/>
          <w:szCs w:val="24"/>
        </w:rPr>
        <w:t>法定代表人或委托代理人</w:t>
      </w:r>
      <w:r>
        <w:rPr>
          <w:rFonts w:ascii="宋体" w:hAnsi="宋体"/>
          <w:color w:val="000000"/>
          <w:sz w:val="24"/>
          <w:szCs w:val="24"/>
        </w:rPr>
        <w:t>：</w:t>
      </w:r>
    </w:p>
    <w:p>
      <w:pPr>
        <w:adjustRightInd w:val="0"/>
        <w:snapToGrid w:val="0"/>
        <w:spacing w:line="500" w:lineRule="atLeast"/>
        <w:jc w:val="left"/>
        <w:rPr>
          <w:rFonts w:ascii="宋体" w:hAnsi="宋体"/>
          <w:color w:val="000000"/>
          <w:sz w:val="24"/>
          <w:szCs w:val="24"/>
        </w:rPr>
      </w:pPr>
      <w:r>
        <w:rPr>
          <w:rFonts w:ascii="宋体" w:hAnsi="宋体"/>
          <w:color w:val="000000"/>
          <w:sz w:val="24"/>
          <w:szCs w:val="24"/>
        </w:rPr>
        <w:t xml:space="preserve">签字日期： </w:t>
      </w:r>
      <w:r>
        <w:rPr>
          <w:rFonts w:hint="eastAsia" w:ascii="宋体" w:hAnsi="宋体"/>
          <w:color w:val="000000"/>
          <w:sz w:val="24"/>
          <w:szCs w:val="24"/>
        </w:rPr>
        <w:t xml:space="preserve">  </w:t>
      </w:r>
      <w:r>
        <w:rPr>
          <w:rFonts w:ascii="宋体" w:hAnsi="宋体"/>
          <w:color w:val="000000"/>
          <w:sz w:val="24"/>
          <w:szCs w:val="24"/>
        </w:rPr>
        <w:t xml:space="preserve">年 </w:t>
      </w:r>
      <w:r>
        <w:rPr>
          <w:rFonts w:hint="eastAsia" w:ascii="宋体" w:hAnsi="宋体"/>
          <w:color w:val="000000"/>
          <w:sz w:val="24"/>
          <w:szCs w:val="24"/>
        </w:rPr>
        <w:t xml:space="preserve">  </w:t>
      </w:r>
      <w:r>
        <w:rPr>
          <w:rFonts w:ascii="宋体" w:hAnsi="宋体"/>
          <w:color w:val="000000"/>
          <w:sz w:val="24"/>
          <w:szCs w:val="24"/>
        </w:rPr>
        <w:t>月</w:t>
      </w:r>
      <w:r>
        <w:rPr>
          <w:rFonts w:hint="eastAsia" w:ascii="宋体" w:hAnsi="宋体"/>
          <w:color w:val="000000"/>
          <w:sz w:val="24"/>
          <w:szCs w:val="24"/>
        </w:rPr>
        <w:t xml:space="preserve"> </w:t>
      </w:r>
      <w:r>
        <w:rPr>
          <w:rFonts w:ascii="宋体" w:hAnsi="宋体"/>
          <w:color w:val="000000"/>
          <w:sz w:val="24"/>
          <w:szCs w:val="24"/>
        </w:rPr>
        <w:t xml:space="preserve">  日</w:t>
      </w:r>
    </w:p>
    <w:p>
      <w:pPr>
        <w:adjustRightInd w:val="0"/>
        <w:snapToGrid w:val="0"/>
        <w:spacing w:line="500" w:lineRule="atLeast"/>
        <w:jc w:val="left"/>
        <w:rPr>
          <w:rFonts w:ascii="宋体" w:hAnsi="宋体"/>
          <w:color w:val="000000"/>
          <w:sz w:val="24"/>
          <w:szCs w:val="24"/>
        </w:rPr>
      </w:pPr>
    </w:p>
    <w:p>
      <w:pPr>
        <w:adjustRightInd w:val="0"/>
        <w:snapToGrid w:val="0"/>
        <w:spacing w:line="500" w:lineRule="atLeast"/>
        <w:jc w:val="left"/>
        <w:rPr>
          <w:rFonts w:hint="eastAsia" w:ascii="宋体" w:hAnsi="宋体"/>
          <w:b/>
          <w:sz w:val="24"/>
          <w:szCs w:val="24"/>
          <w:u w:val="single"/>
        </w:rPr>
      </w:pPr>
      <w:r>
        <w:rPr>
          <w:rFonts w:ascii="宋体" w:hAnsi="宋体"/>
          <w:b/>
          <w:sz w:val="24"/>
          <w:szCs w:val="24"/>
        </w:rPr>
        <w:t>乙方</w:t>
      </w:r>
      <w:r>
        <w:rPr>
          <w:rFonts w:hint="eastAsia" w:ascii="宋体" w:hAnsi="宋体"/>
          <w:b/>
          <w:sz w:val="24"/>
          <w:szCs w:val="24"/>
          <w:lang w:eastAsia="zh-CN"/>
        </w:rPr>
        <w:t>（</w:t>
      </w:r>
      <w:r>
        <w:rPr>
          <w:rFonts w:hint="eastAsia" w:ascii="宋体" w:hAnsi="宋体"/>
          <w:b/>
          <w:sz w:val="24"/>
          <w:szCs w:val="24"/>
          <w:lang w:val="en-US" w:eastAsia="zh-CN"/>
        </w:rPr>
        <w:t>经销商</w:t>
      </w:r>
      <w:bookmarkStart w:id="0" w:name="_GoBack"/>
      <w:bookmarkEnd w:id="0"/>
      <w:r>
        <w:rPr>
          <w:rFonts w:hint="eastAsia" w:ascii="宋体" w:hAnsi="宋体"/>
          <w:b/>
          <w:sz w:val="24"/>
          <w:szCs w:val="24"/>
          <w:lang w:eastAsia="zh-CN"/>
        </w:rPr>
        <w:t>）</w:t>
      </w:r>
      <w:r>
        <w:rPr>
          <w:rFonts w:ascii="宋体" w:hAnsi="宋体"/>
          <w:b/>
          <w:sz w:val="24"/>
          <w:szCs w:val="24"/>
        </w:rPr>
        <w:t>：</w:t>
      </w:r>
      <w:r>
        <w:rPr>
          <w:rFonts w:hint="eastAsia" w:ascii="宋体" w:hAnsi="宋体"/>
          <w:b/>
          <w:sz w:val="24"/>
          <w:szCs w:val="24"/>
          <w:u w:val="single"/>
        </w:rPr>
        <w:t>包头市华日菱汽车贸易有限公司</w:t>
      </w:r>
      <w:r>
        <w:rPr>
          <w:rFonts w:hint="eastAsia" w:ascii="宋体" w:hAnsi="宋体"/>
          <w:b/>
          <w:sz w:val="24"/>
          <w:szCs w:val="24"/>
          <w:u w:val="single"/>
        </w:rPr>
        <w:t xml:space="preserve">  </w:t>
      </w:r>
    </w:p>
    <w:p>
      <w:pPr>
        <w:adjustRightInd w:val="0"/>
        <w:snapToGrid w:val="0"/>
        <w:spacing w:line="500" w:lineRule="atLeast"/>
        <w:jc w:val="left"/>
        <w:rPr>
          <w:rFonts w:hint="eastAsia" w:ascii="宋体" w:hAnsi="宋体"/>
          <w:b/>
          <w:sz w:val="24"/>
          <w:szCs w:val="24"/>
          <w:u w:val="single"/>
        </w:rPr>
      </w:pPr>
    </w:p>
    <w:p>
      <w:pPr>
        <w:adjustRightInd w:val="0"/>
        <w:snapToGrid w:val="0"/>
        <w:spacing w:line="500" w:lineRule="atLeast"/>
        <w:jc w:val="left"/>
        <w:rPr>
          <w:rFonts w:ascii="宋体" w:hAnsi="宋体"/>
          <w:color w:val="000000"/>
          <w:sz w:val="24"/>
          <w:szCs w:val="24"/>
        </w:rPr>
      </w:pPr>
      <w:r>
        <w:rPr>
          <w:rFonts w:hint="eastAsia" w:ascii="宋体" w:hAnsi="宋体"/>
          <w:color w:val="000000"/>
          <w:sz w:val="24"/>
          <w:szCs w:val="24"/>
        </w:rPr>
        <w:t>法定代表人或委托代理人</w:t>
      </w:r>
      <w:r>
        <w:rPr>
          <w:rFonts w:ascii="宋体" w:hAnsi="宋体"/>
          <w:color w:val="000000"/>
          <w:sz w:val="24"/>
          <w:szCs w:val="24"/>
        </w:rPr>
        <w:t>：</w:t>
      </w:r>
    </w:p>
    <w:p>
      <w:pPr>
        <w:adjustRightInd w:val="0"/>
        <w:snapToGrid w:val="0"/>
        <w:spacing w:line="500" w:lineRule="atLeast"/>
        <w:jc w:val="left"/>
        <w:rPr>
          <w:rFonts w:ascii="宋体" w:hAnsi="宋体"/>
          <w:color w:val="000000"/>
          <w:sz w:val="24"/>
          <w:szCs w:val="24"/>
        </w:rPr>
      </w:pPr>
      <w:r>
        <w:rPr>
          <w:rFonts w:ascii="宋体" w:hAnsi="宋体"/>
          <w:color w:val="000000"/>
          <w:sz w:val="24"/>
          <w:szCs w:val="24"/>
        </w:rPr>
        <w:t xml:space="preserve">签字日期： </w:t>
      </w:r>
      <w:r>
        <w:rPr>
          <w:rFonts w:hint="eastAsia" w:ascii="宋体" w:hAnsi="宋体"/>
          <w:color w:val="000000"/>
          <w:sz w:val="24"/>
          <w:szCs w:val="24"/>
        </w:rPr>
        <w:t xml:space="preserve">  </w:t>
      </w:r>
      <w:r>
        <w:rPr>
          <w:rFonts w:ascii="宋体" w:hAnsi="宋体"/>
          <w:color w:val="000000"/>
          <w:sz w:val="24"/>
          <w:szCs w:val="24"/>
        </w:rPr>
        <w:t xml:space="preserve">年 </w:t>
      </w:r>
      <w:r>
        <w:rPr>
          <w:rFonts w:hint="eastAsia" w:ascii="宋体" w:hAnsi="宋体"/>
          <w:color w:val="000000"/>
          <w:sz w:val="24"/>
          <w:szCs w:val="24"/>
        </w:rPr>
        <w:t xml:space="preserve">  </w:t>
      </w:r>
      <w:r>
        <w:rPr>
          <w:rFonts w:ascii="宋体" w:hAnsi="宋体"/>
          <w:color w:val="000000"/>
          <w:sz w:val="24"/>
          <w:szCs w:val="24"/>
        </w:rPr>
        <w:t>月</w:t>
      </w:r>
      <w:r>
        <w:rPr>
          <w:rFonts w:hint="eastAsia" w:ascii="宋体" w:hAnsi="宋体"/>
          <w:color w:val="000000"/>
          <w:sz w:val="24"/>
          <w:szCs w:val="24"/>
        </w:rPr>
        <w:t xml:space="preserve"> </w:t>
      </w:r>
      <w:r>
        <w:rPr>
          <w:rFonts w:ascii="宋体" w:hAnsi="宋体"/>
          <w:color w:val="000000"/>
          <w:sz w:val="24"/>
          <w:szCs w:val="24"/>
        </w:rPr>
        <w:t xml:space="preserve">  日</w:t>
      </w:r>
    </w:p>
    <w:p>
      <w:pPr>
        <w:adjustRightInd w:val="0"/>
        <w:snapToGrid w:val="0"/>
        <w:spacing w:line="500" w:lineRule="atLeast"/>
        <w:jc w:val="left"/>
        <w:rPr>
          <w:rFonts w:ascii="宋体" w:hAnsi="宋体"/>
          <w:color w:val="000000"/>
          <w:sz w:val="24"/>
          <w:szCs w:val="24"/>
        </w:rPr>
      </w:pPr>
    </w:p>
    <w:p>
      <w:pPr>
        <w:adjustRightInd w:val="0"/>
        <w:snapToGrid w:val="0"/>
        <w:spacing w:line="500" w:lineRule="atLeast"/>
        <w:jc w:val="left"/>
        <w:rPr>
          <w:rFonts w:ascii="宋体" w:hAnsi="宋体"/>
          <w:color w:val="000000"/>
          <w:sz w:val="24"/>
          <w:szCs w:val="24"/>
        </w:rPr>
      </w:pPr>
    </w:p>
    <w:p>
      <w:pPr>
        <w:adjustRightInd w:val="0"/>
        <w:snapToGrid w:val="0"/>
        <w:spacing w:line="500" w:lineRule="atLeast"/>
        <w:jc w:val="left"/>
        <w:rPr>
          <w:rFonts w:ascii="宋体" w:hAnsi="宋体"/>
          <w:color w:val="000000"/>
          <w:sz w:val="24"/>
          <w:szCs w:val="24"/>
        </w:rPr>
      </w:pPr>
    </w:p>
    <w:p>
      <w:pPr>
        <w:adjustRightInd w:val="0"/>
        <w:snapToGrid w:val="0"/>
        <w:spacing w:line="500" w:lineRule="atLeast"/>
        <w:jc w:val="left"/>
        <w:rPr>
          <w:rFonts w:hint="eastAsia" w:ascii="宋体" w:hAnsi="宋体"/>
          <w:b/>
          <w:sz w:val="24"/>
          <w:szCs w:val="24"/>
          <w:u w:val="single"/>
        </w:rPr>
      </w:pPr>
    </w:p>
    <w:sectPr>
      <w:headerReference r:id="rId3" w:type="default"/>
      <w:footerReference r:id="rId4" w:type="default"/>
      <w:footerReference r:id="rId5" w:type="even"/>
      <w:pgSz w:w="11906" w:h="16838"/>
      <w:pgMar w:top="1304" w:right="1418" w:bottom="130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F93"/>
    <w:rsid w:val="00005F34"/>
    <w:rsid w:val="0001244C"/>
    <w:rsid w:val="00012CAF"/>
    <w:rsid w:val="0001446C"/>
    <w:rsid w:val="0001456A"/>
    <w:rsid w:val="0002297E"/>
    <w:rsid w:val="000233D4"/>
    <w:rsid w:val="00027B35"/>
    <w:rsid w:val="00030B3E"/>
    <w:rsid w:val="00032BA3"/>
    <w:rsid w:val="000343B8"/>
    <w:rsid w:val="00034406"/>
    <w:rsid w:val="000347C1"/>
    <w:rsid w:val="0003607D"/>
    <w:rsid w:val="0004457D"/>
    <w:rsid w:val="0004495A"/>
    <w:rsid w:val="0004693E"/>
    <w:rsid w:val="0005040E"/>
    <w:rsid w:val="00051047"/>
    <w:rsid w:val="00052C07"/>
    <w:rsid w:val="0005300C"/>
    <w:rsid w:val="00053175"/>
    <w:rsid w:val="000538F7"/>
    <w:rsid w:val="00054079"/>
    <w:rsid w:val="00060741"/>
    <w:rsid w:val="00061290"/>
    <w:rsid w:val="0006242D"/>
    <w:rsid w:val="00066BBF"/>
    <w:rsid w:val="00067037"/>
    <w:rsid w:val="00073344"/>
    <w:rsid w:val="00084DBF"/>
    <w:rsid w:val="00090AD1"/>
    <w:rsid w:val="0009139E"/>
    <w:rsid w:val="000A08B9"/>
    <w:rsid w:val="000A08C6"/>
    <w:rsid w:val="000A43BC"/>
    <w:rsid w:val="000B3463"/>
    <w:rsid w:val="000B4B82"/>
    <w:rsid w:val="000B7508"/>
    <w:rsid w:val="000D2367"/>
    <w:rsid w:val="000D29E1"/>
    <w:rsid w:val="000D4CCF"/>
    <w:rsid w:val="000D79E1"/>
    <w:rsid w:val="000E365F"/>
    <w:rsid w:val="000E471B"/>
    <w:rsid w:val="000F2306"/>
    <w:rsid w:val="000F5358"/>
    <w:rsid w:val="000F77A6"/>
    <w:rsid w:val="00102AB4"/>
    <w:rsid w:val="00104314"/>
    <w:rsid w:val="00104BB2"/>
    <w:rsid w:val="00107941"/>
    <w:rsid w:val="0011019E"/>
    <w:rsid w:val="001115E7"/>
    <w:rsid w:val="001115E8"/>
    <w:rsid w:val="00112FC3"/>
    <w:rsid w:val="00114947"/>
    <w:rsid w:val="00115AC2"/>
    <w:rsid w:val="001166B1"/>
    <w:rsid w:val="001219A2"/>
    <w:rsid w:val="00122244"/>
    <w:rsid w:val="00125F62"/>
    <w:rsid w:val="0013024A"/>
    <w:rsid w:val="00130583"/>
    <w:rsid w:val="00130A60"/>
    <w:rsid w:val="001313D5"/>
    <w:rsid w:val="001323F5"/>
    <w:rsid w:val="001354EF"/>
    <w:rsid w:val="001355EF"/>
    <w:rsid w:val="00141E89"/>
    <w:rsid w:val="00143F6B"/>
    <w:rsid w:val="00151F6B"/>
    <w:rsid w:val="00156FAB"/>
    <w:rsid w:val="00160796"/>
    <w:rsid w:val="00160CF4"/>
    <w:rsid w:val="001615AF"/>
    <w:rsid w:val="00162DBF"/>
    <w:rsid w:val="00163802"/>
    <w:rsid w:val="00166A02"/>
    <w:rsid w:val="00167C4C"/>
    <w:rsid w:val="00172A27"/>
    <w:rsid w:val="001823C5"/>
    <w:rsid w:val="00182EFC"/>
    <w:rsid w:val="00184638"/>
    <w:rsid w:val="00190D12"/>
    <w:rsid w:val="00191486"/>
    <w:rsid w:val="00194F33"/>
    <w:rsid w:val="001A042B"/>
    <w:rsid w:val="001A0D65"/>
    <w:rsid w:val="001A15C8"/>
    <w:rsid w:val="001A3219"/>
    <w:rsid w:val="001A6DA4"/>
    <w:rsid w:val="001A6E39"/>
    <w:rsid w:val="001A7267"/>
    <w:rsid w:val="001B097F"/>
    <w:rsid w:val="001B1E77"/>
    <w:rsid w:val="001B307D"/>
    <w:rsid w:val="001B46F2"/>
    <w:rsid w:val="001B541A"/>
    <w:rsid w:val="001B5EF2"/>
    <w:rsid w:val="001C2E9D"/>
    <w:rsid w:val="001D1C4A"/>
    <w:rsid w:val="001D3964"/>
    <w:rsid w:val="001D615A"/>
    <w:rsid w:val="001E00D6"/>
    <w:rsid w:val="001E222F"/>
    <w:rsid w:val="001E3481"/>
    <w:rsid w:val="001E470B"/>
    <w:rsid w:val="001E496E"/>
    <w:rsid w:val="001E6AEB"/>
    <w:rsid w:val="001E7F71"/>
    <w:rsid w:val="001F0629"/>
    <w:rsid w:val="001F13DF"/>
    <w:rsid w:val="001F49DC"/>
    <w:rsid w:val="001F5185"/>
    <w:rsid w:val="001F6362"/>
    <w:rsid w:val="001F6E3F"/>
    <w:rsid w:val="0020050B"/>
    <w:rsid w:val="0020243D"/>
    <w:rsid w:val="002069C5"/>
    <w:rsid w:val="00206C1A"/>
    <w:rsid w:val="00206EFD"/>
    <w:rsid w:val="00206F0C"/>
    <w:rsid w:val="00210BC0"/>
    <w:rsid w:val="00217936"/>
    <w:rsid w:val="00221ED7"/>
    <w:rsid w:val="00227322"/>
    <w:rsid w:val="00227437"/>
    <w:rsid w:val="00230880"/>
    <w:rsid w:val="00232243"/>
    <w:rsid w:val="00234E5E"/>
    <w:rsid w:val="002368B9"/>
    <w:rsid w:val="002460DD"/>
    <w:rsid w:val="00246F16"/>
    <w:rsid w:val="00254C91"/>
    <w:rsid w:val="00260B49"/>
    <w:rsid w:val="0026398D"/>
    <w:rsid w:val="002723DB"/>
    <w:rsid w:val="002725E0"/>
    <w:rsid w:val="00274124"/>
    <w:rsid w:val="00277893"/>
    <w:rsid w:val="0028283B"/>
    <w:rsid w:val="00285139"/>
    <w:rsid w:val="002866BB"/>
    <w:rsid w:val="00290F78"/>
    <w:rsid w:val="002914CC"/>
    <w:rsid w:val="002943D5"/>
    <w:rsid w:val="00295899"/>
    <w:rsid w:val="00297F5B"/>
    <w:rsid w:val="002A2231"/>
    <w:rsid w:val="002C422C"/>
    <w:rsid w:val="002C4699"/>
    <w:rsid w:val="002E319F"/>
    <w:rsid w:val="002E34A9"/>
    <w:rsid w:val="002E4E95"/>
    <w:rsid w:val="002E6800"/>
    <w:rsid w:val="002E78F6"/>
    <w:rsid w:val="002E7AC0"/>
    <w:rsid w:val="002F025D"/>
    <w:rsid w:val="002F16A4"/>
    <w:rsid w:val="002F33AC"/>
    <w:rsid w:val="002F3FBD"/>
    <w:rsid w:val="002F71B8"/>
    <w:rsid w:val="0030138F"/>
    <w:rsid w:val="00301ADF"/>
    <w:rsid w:val="00301DC6"/>
    <w:rsid w:val="003025BD"/>
    <w:rsid w:val="00303DAD"/>
    <w:rsid w:val="003058A8"/>
    <w:rsid w:val="00307021"/>
    <w:rsid w:val="0031043B"/>
    <w:rsid w:val="0031192A"/>
    <w:rsid w:val="003141E9"/>
    <w:rsid w:val="00314BB7"/>
    <w:rsid w:val="003173B8"/>
    <w:rsid w:val="00327EE2"/>
    <w:rsid w:val="0033451D"/>
    <w:rsid w:val="00334758"/>
    <w:rsid w:val="003362D6"/>
    <w:rsid w:val="00337160"/>
    <w:rsid w:val="003376E0"/>
    <w:rsid w:val="00337F7F"/>
    <w:rsid w:val="0034236F"/>
    <w:rsid w:val="00342BF8"/>
    <w:rsid w:val="00346827"/>
    <w:rsid w:val="00354397"/>
    <w:rsid w:val="00355485"/>
    <w:rsid w:val="00356426"/>
    <w:rsid w:val="0036008A"/>
    <w:rsid w:val="003651CF"/>
    <w:rsid w:val="003653CE"/>
    <w:rsid w:val="00365527"/>
    <w:rsid w:val="00366D80"/>
    <w:rsid w:val="003673E5"/>
    <w:rsid w:val="00371313"/>
    <w:rsid w:val="0037313C"/>
    <w:rsid w:val="00374B33"/>
    <w:rsid w:val="00376D39"/>
    <w:rsid w:val="0038108D"/>
    <w:rsid w:val="00383BD1"/>
    <w:rsid w:val="003860C6"/>
    <w:rsid w:val="00386BF6"/>
    <w:rsid w:val="00386DA4"/>
    <w:rsid w:val="00386E65"/>
    <w:rsid w:val="00390017"/>
    <w:rsid w:val="003963A3"/>
    <w:rsid w:val="003A347A"/>
    <w:rsid w:val="003A70E1"/>
    <w:rsid w:val="003A7AE1"/>
    <w:rsid w:val="003B05AA"/>
    <w:rsid w:val="003B26F5"/>
    <w:rsid w:val="003B7C56"/>
    <w:rsid w:val="003C0340"/>
    <w:rsid w:val="003C1C7B"/>
    <w:rsid w:val="003C359E"/>
    <w:rsid w:val="003C3891"/>
    <w:rsid w:val="003C4B74"/>
    <w:rsid w:val="003D0E82"/>
    <w:rsid w:val="003D1F7D"/>
    <w:rsid w:val="003D5EBE"/>
    <w:rsid w:val="003E0577"/>
    <w:rsid w:val="003E0802"/>
    <w:rsid w:val="003E472B"/>
    <w:rsid w:val="003F0691"/>
    <w:rsid w:val="003F6FEC"/>
    <w:rsid w:val="00400F7C"/>
    <w:rsid w:val="00401B1C"/>
    <w:rsid w:val="004023FE"/>
    <w:rsid w:val="004047C2"/>
    <w:rsid w:val="00405198"/>
    <w:rsid w:val="004200E3"/>
    <w:rsid w:val="004269D1"/>
    <w:rsid w:val="004271F7"/>
    <w:rsid w:val="00430379"/>
    <w:rsid w:val="00431E01"/>
    <w:rsid w:val="004320EE"/>
    <w:rsid w:val="004321C8"/>
    <w:rsid w:val="0043558A"/>
    <w:rsid w:val="004416E9"/>
    <w:rsid w:val="00443A73"/>
    <w:rsid w:val="00444FE8"/>
    <w:rsid w:val="00446B96"/>
    <w:rsid w:val="0045175C"/>
    <w:rsid w:val="0045793A"/>
    <w:rsid w:val="00457A56"/>
    <w:rsid w:val="004643BC"/>
    <w:rsid w:val="00464451"/>
    <w:rsid w:val="0046640E"/>
    <w:rsid w:val="004710CF"/>
    <w:rsid w:val="00475840"/>
    <w:rsid w:val="004774F6"/>
    <w:rsid w:val="00490B03"/>
    <w:rsid w:val="00495C05"/>
    <w:rsid w:val="00496CF3"/>
    <w:rsid w:val="00497B46"/>
    <w:rsid w:val="00497BA1"/>
    <w:rsid w:val="004A4565"/>
    <w:rsid w:val="004A4BE1"/>
    <w:rsid w:val="004A5306"/>
    <w:rsid w:val="004A57A5"/>
    <w:rsid w:val="004A6EB2"/>
    <w:rsid w:val="004A73E3"/>
    <w:rsid w:val="004B10B6"/>
    <w:rsid w:val="004B2333"/>
    <w:rsid w:val="004B28EA"/>
    <w:rsid w:val="004B3B18"/>
    <w:rsid w:val="004B5CFA"/>
    <w:rsid w:val="004C06DB"/>
    <w:rsid w:val="004C551D"/>
    <w:rsid w:val="004C5A20"/>
    <w:rsid w:val="004D0FB6"/>
    <w:rsid w:val="004D2E46"/>
    <w:rsid w:val="004D4199"/>
    <w:rsid w:val="004D42A3"/>
    <w:rsid w:val="004D4D11"/>
    <w:rsid w:val="004E16E4"/>
    <w:rsid w:val="004E18CD"/>
    <w:rsid w:val="004E1DF9"/>
    <w:rsid w:val="004E2879"/>
    <w:rsid w:val="004E28E2"/>
    <w:rsid w:val="004E3083"/>
    <w:rsid w:val="004E61EB"/>
    <w:rsid w:val="004E77D7"/>
    <w:rsid w:val="004F1350"/>
    <w:rsid w:val="004F51D6"/>
    <w:rsid w:val="004F5567"/>
    <w:rsid w:val="004F5E74"/>
    <w:rsid w:val="004F66C7"/>
    <w:rsid w:val="004F7BEB"/>
    <w:rsid w:val="00503DDC"/>
    <w:rsid w:val="0050691F"/>
    <w:rsid w:val="00512647"/>
    <w:rsid w:val="00512906"/>
    <w:rsid w:val="005136DF"/>
    <w:rsid w:val="00514800"/>
    <w:rsid w:val="00514BF5"/>
    <w:rsid w:val="005153B7"/>
    <w:rsid w:val="00516027"/>
    <w:rsid w:val="005162C6"/>
    <w:rsid w:val="005216B1"/>
    <w:rsid w:val="005227DE"/>
    <w:rsid w:val="00534C51"/>
    <w:rsid w:val="00534F24"/>
    <w:rsid w:val="0053575E"/>
    <w:rsid w:val="00540A1D"/>
    <w:rsid w:val="00542366"/>
    <w:rsid w:val="00543632"/>
    <w:rsid w:val="00545C9F"/>
    <w:rsid w:val="00546A47"/>
    <w:rsid w:val="00552A39"/>
    <w:rsid w:val="00554FA0"/>
    <w:rsid w:val="00556A6A"/>
    <w:rsid w:val="005632CC"/>
    <w:rsid w:val="0056499C"/>
    <w:rsid w:val="00564BD7"/>
    <w:rsid w:val="00566D83"/>
    <w:rsid w:val="00567B0C"/>
    <w:rsid w:val="0057496C"/>
    <w:rsid w:val="00574C43"/>
    <w:rsid w:val="005776B1"/>
    <w:rsid w:val="0058004B"/>
    <w:rsid w:val="00580439"/>
    <w:rsid w:val="00581B93"/>
    <w:rsid w:val="005820E9"/>
    <w:rsid w:val="00582415"/>
    <w:rsid w:val="00585C87"/>
    <w:rsid w:val="00587C7D"/>
    <w:rsid w:val="00590C59"/>
    <w:rsid w:val="00591E95"/>
    <w:rsid w:val="00593690"/>
    <w:rsid w:val="005960D9"/>
    <w:rsid w:val="005A41B5"/>
    <w:rsid w:val="005A4D87"/>
    <w:rsid w:val="005A5582"/>
    <w:rsid w:val="005A5928"/>
    <w:rsid w:val="005A7079"/>
    <w:rsid w:val="005B4428"/>
    <w:rsid w:val="005B5392"/>
    <w:rsid w:val="005B5BFD"/>
    <w:rsid w:val="005C0887"/>
    <w:rsid w:val="005C39D1"/>
    <w:rsid w:val="005C488C"/>
    <w:rsid w:val="005C4F21"/>
    <w:rsid w:val="005C7F6F"/>
    <w:rsid w:val="005D2B54"/>
    <w:rsid w:val="005D7E49"/>
    <w:rsid w:val="005E09D7"/>
    <w:rsid w:val="005E2A50"/>
    <w:rsid w:val="005E3DD0"/>
    <w:rsid w:val="005E4249"/>
    <w:rsid w:val="005E45F8"/>
    <w:rsid w:val="005E6113"/>
    <w:rsid w:val="005E761E"/>
    <w:rsid w:val="005F0034"/>
    <w:rsid w:val="005F4CE4"/>
    <w:rsid w:val="005F69FE"/>
    <w:rsid w:val="005F7253"/>
    <w:rsid w:val="00602F31"/>
    <w:rsid w:val="00607872"/>
    <w:rsid w:val="00617D00"/>
    <w:rsid w:val="00626D18"/>
    <w:rsid w:val="006319F8"/>
    <w:rsid w:val="006349B9"/>
    <w:rsid w:val="0063665B"/>
    <w:rsid w:val="00636A98"/>
    <w:rsid w:val="00645640"/>
    <w:rsid w:val="00645BD1"/>
    <w:rsid w:val="00645C70"/>
    <w:rsid w:val="00650FA4"/>
    <w:rsid w:val="0065335C"/>
    <w:rsid w:val="00655DF7"/>
    <w:rsid w:val="0065689F"/>
    <w:rsid w:val="006576EE"/>
    <w:rsid w:val="0066041C"/>
    <w:rsid w:val="00661946"/>
    <w:rsid w:val="00662107"/>
    <w:rsid w:val="0066316F"/>
    <w:rsid w:val="0066433B"/>
    <w:rsid w:val="00666944"/>
    <w:rsid w:val="0067051C"/>
    <w:rsid w:val="00672398"/>
    <w:rsid w:val="0068085A"/>
    <w:rsid w:val="006819DB"/>
    <w:rsid w:val="00685FEA"/>
    <w:rsid w:val="0068621A"/>
    <w:rsid w:val="006907F1"/>
    <w:rsid w:val="0069204A"/>
    <w:rsid w:val="006935E6"/>
    <w:rsid w:val="0069466B"/>
    <w:rsid w:val="00694A00"/>
    <w:rsid w:val="0069582B"/>
    <w:rsid w:val="00695F13"/>
    <w:rsid w:val="006A125E"/>
    <w:rsid w:val="006A2C72"/>
    <w:rsid w:val="006A2FE7"/>
    <w:rsid w:val="006A5421"/>
    <w:rsid w:val="006B3AB5"/>
    <w:rsid w:val="006B5FBA"/>
    <w:rsid w:val="006B6CF8"/>
    <w:rsid w:val="006C0414"/>
    <w:rsid w:val="006C09B2"/>
    <w:rsid w:val="006C1CDB"/>
    <w:rsid w:val="006C607B"/>
    <w:rsid w:val="006C6CA3"/>
    <w:rsid w:val="006C7594"/>
    <w:rsid w:val="006D36C0"/>
    <w:rsid w:val="006D3F19"/>
    <w:rsid w:val="006D73DA"/>
    <w:rsid w:val="006E0838"/>
    <w:rsid w:val="006E7480"/>
    <w:rsid w:val="006E787F"/>
    <w:rsid w:val="006F010E"/>
    <w:rsid w:val="006F1C93"/>
    <w:rsid w:val="006F3A85"/>
    <w:rsid w:val="006F3DDE"/>
    <w:rsid w:val="006F4F84"/>
    <w:rsid w:val="006F50A2"/>
    <w:rsid w:val="006F55DF"/>
    <w:rsid w:val="006F67F3"/>
    <w:rsid w:val="006F7ACB"/>
    <w:rsid w:val="006F7E41"/>
    <w:rsid w:val="00700DB8"/>
    <w:rsid w:val="0070416E"/>
    <w:rsid w:val="00704F98"/>
    <w:rsid w:val="007129F8"/>
    <w:rsid w:val="00713B38"/>
    <w:rsid w:val="00713F4C"/>
    <w:rsid w:val="00714DF6"/>
    <w:rsid w:val="00717EA7"/>
    <w:rsid w:val="007267DC"/>
    <w:rsid w:val="00726C9B"/>
    <w:rsid w:val="0073127D"/>
    <w:rsid w:val="00732E89"/>
    <w:rsid w:val="007330E7"/>
    <w:rsid w:val="0073354E"/>
    <w:rsid w:val="00736960"/>
    <w:rsid w:val="00736EBA"/>
    <w:rsid w:val="007404C0"/>
    <w:rsid w:val="00740523"/>
    <w:rsid w:val="007412D1"/>
    <w:rsid w:val="007413A5"/>
    <w:rsid w:val="0074171F"/>
    <w:rsid w:val="00743EBC"/>
    <w:rsid w:val="00750387"/>
    <w:rsid w:val="00751243"/>
    <w:rsid w:val="00751335"/>
    <w:rsid w:val="007513E8"/>
    <w:rsid w:val="00752AE0"/>
    <w:rsid w:val="00756325"/>
    <w:rsid w:val="007568DB"/>
    <w:rsid w:val="00761B29"/>
    <w:rsid w:val="00763876"/>
    <w:rsid w:val="00765B0D"/>
    <w:rsid w:val="007666BA"/>
    <w:rsid w:val="00770F90"/>
    <w:rsid w:val="00771C41"/>
    <w:rsid w:val="007722B5"/>
    <w:rsid w:val="007727E3"/>
    <w:rsid w:val="007733AA"/>
    <w:rsid w:val="007753C4"/>
    <w:rsid w:val="0077769A"/>
    <w:rsid w:val="00782B78"/>
    <w:rsid w:val="007830C4"/>
    <w:rsid w:val="00783E4B"/>
    <w:rsid w:val="00787CEF"/>
    <w:rsid w:val="00793249"/>
    <w:rsid w:val="00796E6E"/>
    <w:rsid w:val="00797209"/>
    <w:rsid w:val="00797F08"/>
    <w:rsid w:val="007A05AD"/>
    <w:rsid w:val="007A1D87"/>
    <w:rsid w:val="007A2CF8"/>
    <w:rsid w:val="007A3261"/>
    <w:rsid w:val="007A6523"/>
    <w:rsid w:val="007B0602"/>
    <w:rsid w:val="007B5746"/>
    <w:rsid w:val="007B68FB"/>
    <w:rsid w:val="007B69AC"/>
    <w:rsid w:val="007C0350"/>
    <w:rsid w:val="007C25E5"/>
    <w:rsid w:val="007C260F"/>
    <w:rsid w:val="007C4206"/>
    <w:rsid w:val="007C47E2"/>
    <w:rsid w:val="007C6B68"/>
    <w:rsid w:val="007C7BBB"/>
    <w:rsid w:val="007D11ED"/>
    <w:rsid w:val="007D388A"/>
    <w:rsid w:val="007E1ED8"/>
    <w:rsid w:val="007E1FD6"/>
    <w:rsid w:val="007E2507"/>
    <w:rsid w:val="007E3DA6"/>
    <w:rsid w:val="007E66CF"/>
    <w:rsid w:val="007F01AD"/>
    <w:rsid w:val="007F1F16"/>
    <w:rsid w:val="007F3F2B"/>
    <w:rsid w:val="007F6E26"/>
    <w:rsid w:val="007F7F9F"/>
    <w:rsid w:val="00803A4B"/>
    <w:rsid w:val="00803FD5"/>
    <w:rsid w:val="0080550D"/>
    <w:rsid w:val="00807C51"/>
    <w:rsid w:val="00807C9B"/>
    <w:rsid w:val="008130F4"/>
    <w:rsid w:val="00815D37"/>
    <w:rsid w:val="00820686"/>
    <w:rsid w:val="00821B36"/>
    <w:rsid w:val="00822C37"/>
    <w:rsid w:val="00824517"/>
    <w:rsid w:val="0082502F"/>
    <w:rsid w:val="00826558"/>
    <w:rsid w:val="00830A56"/>
    <w:rsid w:val="00832EC9"/>
    <w:rsid w:val="00833427"/>
    <w:rsid w:val="0083598D"/>
    <w:rsid w:val="00837C52"/>
    <w:rsid w:val="0084115A"/>
    <w:rsid w:val="00844F9E"/>
    <w:rsid w:val="00845388"/>
    <w:rsid w:val="00846537"/>
    <w:rsid w:val="00852D3A"/>
    <w:rsid w:val="008546EB"/>
    <w:rsid w:val="00861D7D"/>
    <w:rsid w:val="008624FF"/>
    <w:rsid w:val="008667E5"/>
    <w:rsid w:val="00866CE3"/>
    <w:rsid w:val="00866CFE"/>
    <w:rsid w:val="00867CDD"/>
    <w:rsid w:val="00881D23"/>
    <w:rsid w:val="00882912"/>
    <w:rsid w:val="00884B30"/>
    <w:rsid w:val="008871D0"/>
    <w:rsid w:val="00893A24"/>
    <w:rsid w:val="00895848"/>
    <w:rsid w:val="008A00DF"/>
    <w:rsid w:val="008A22DB"/>
    <w:rsid w:val="008A2BD1"/>
    <w:rsid w:val="008A359F"/>
    <w:rsid w:val="008A4C7A"/>
    <w:rsid w:val="008B02AF"/>
    <w:rsid w:val="008B1E4F"/>
    <w:rsid w:val="008B5C89"/>
    <w:rsid w:val="008C53A4"/>
    <w:rsid w:val="008C7985"/>
    <w:rsid w:val="008D006D"/>
    <w:rsid w:val="008D1C9E"/>
    <w:rsid w:val="008E00B5"/>
    <w:rsid w:val="008E27C7"/>
    <w:rsid w:val="008E76E9"/>
    <w:rsid w:val="008F12B3"/>
    <w:rsid w:val="008F1EF7"/>
    <w:rsid w:val="008F2461"/>
    <w:rsid w:val="008F3DA4"/>
    <w:rsid w:val="008F3E84"/>
    <w:rsid w:val="00905BD8"/>
    <w:rsid w:val="00906B3F"/>
    <w:rsid w:val="0091109F"/>
    <w:rsid w:val="00913BE1"/>
    <w:rsid w:val="0091570B"/>
    <w:rsid w:val="009159D3"/>
    <w:rsid w:val="00924147"/>
    <w:rsid w:val="009245C4"/>
    <w:rsid w:val="0092470B"/>
    <w:rsid w:val="0092597C"/>
    <w:rsid w:val="009260D8"/>
    <w:rsid w:val="00934403"/>
    <w:rsid w:val="00935679"/>
    <w:rsid w:val="009366D6"/>
    <w:rsid w:val="00937E68"/>
    <w:rsid w:val="0094000B"/>
    <w:rsid w:val="00941344"/>
    <w:rsid w:val="009428F1"/>
    <w:rsid w:val="00943864"/>
    <w:rsid w:val="00944FC6"/>
    <w:rsid w:val="00945FCD"/>
    <w:rsid w:val="0094700B"/>
    <w:rsid w:val="009509A8"/>
    <w:rsid w:val="00953BA9"/>
    <w:rsid w:val="00960396"/>
    <w:rsid w:val="00962A84"/>
    <w:rsid w:val="00962F54"/>
    <w:rsid w:val="00964644"/>
    <w:rsid w:val="0096482D"/>
    <w:rsid w:val="009662F4"/>
    <w:rsid w:val="00977071"/>
    <w:rsid w:val="009771E7"/>
    <w:rsid w:val="0098117E"/>
    <w:rsid w:val="00981762"/>
    <w:rsid w:val="00984CCE"/>
    <w:rsid w:val="0098795A"/>
    <w:rsid w:val="0099055A"/>
    <w:rsid w:val="00993340"/>
    <w:rsid w:val="009933AA"/>
    <w:rsid w:val="009A2A48"/>
    <w:rsid w:val="009A37E3"/>
    <w:rsid w:val="009A4004"/>
    <w:rsid w:val="009A52A9"/>
    <w:rsid w:val="009A5448"/>
    <w:rsid w:val="009B04AF"/>
    <w:rsid w:val="009B53A9"/>
    <w:rsid w:val="009C04F7"/>
    <w:rsid w:val="009C1648"/>
    <w:rsid w:val="009C1C01"/>
    <w:rsid w:val="009C496A"/>
    <w:rsid w:val="009C6080"/>
    <w:rsid w:val="009C711C"/>
    <w:rsid w:val="009D0D48"/>
    <w:rsid w:val="009D1171"/>
    <w:rsid w:val="009D1673"/>
    <w:rsid w:val="009D1850"/>
    <w:rsid w:val="009D1899"/>
    <w:rsid w:val="009D3A7B"/>
    <w:rsid w:val="009D5AAE"/>
    <w:rsid w:val="009E3A25"/>
    <w:rsid w:val="009E7654"/>
    <w:rsid w:val="009E7858"/>
    <w:rsid w:val="009F0250"/>
    <w:rsid w:val="009F0519"/>
    <w:rsid w:val="009F2F30"/>
    <w:rsid w:val="00A01061"/>
    <w:rsid w:val="00A03A53"/>
    <w:rsid w:val="00A03B40"/>
    <w:rsid w:val="00A13180"/>
    <w:rsid w:val="00A137CE"/>
    <w:rsid w:val="00A1613D"/>
    <w:rsid w:val="00A16A74"/>
    <w:rsid w:val="00A20EC1"/>
    <w:rsid w:val="00A21452"/>
    <w:rsid w:val="00A30AD4"/>
    <w:rsid w:val="00A3591A"/>
    <w:rsid w:val="00A40027"/>
    <w:rsid w:val="00A41163"/>
    <w:rsid w:val="00A4196F"/>
    <w:rsid w:val="00A42BEE"/>
    <w:rsid w:val="00A45B96"/>
    <w:rsid w:val="00A518C8"/>
    <w:rsid w:val="00A529F8"/>
    <w:rsid w:val="00A52D10"/>
    <w:rsid w:val="00A53446"/>
    <w:rsid w:val="00A54E6C"/>
    <w:rsid w:val="00A55068"/>
    <w:rsid w:val="00A55782"/>
    <w:rsid w:val="00A6143B"/>
    <w:rsid w:val="00A6227D"/>
    <w:rsid w:val="00A63A13"/>
    <w:rsid w:val="00A664E3"/>
    <w:rsid w:val="00A73D58"/>
    <w:rsid w:val="00A76606"/>
    <w:rsid w:val="00A76975"/>
    <w:rsid w:val="00A8133D"/>
    <w:rsid w:val="00A81974"/>
    <w:rsid w:val="00A83327"/>
    <w:rsid w:val="00A874C1"/>
    <w:rsid w:val="00A92037"/>
    <w:rsid w:val="00A92747"/>
    <w:rsid w:val="00A9293A"/>
    <w:rsid w:val="00AA0ECF"/>
    <w:rsid w:val="00AA5DF9"/>
    <w:rsid w:val="00AA67D8"/>
    <w:rsid w:val="00AB4080"/>
    <w:rsid w:val="00AC138D"/>
    <w:rsid w:val="00AC19D9"/>
    <w:rsid w:val="00AC35CC"/>
    <w:rsid w:val="00AD023F"/>
    <w:rsid w:val="00AD26D4"/>
    <w:rsid w:val="00AE0007"/>
    <w:rsid w:val="00AE7045"/>
    <w:rsid w:val="00AE7192"/>
    <w:rsid w:val="00AF063F"/>
    <w:rsid w:val="00AF6A9C"/>
    <w:rsid w:val="00AF6E30"/>
    <w:rsid w:val="00B00A82"/>
    <w:rsid w:val="00B01E55"/>
    <w:rsid w:val="00B0785A"/>
    <w:rsid w:val="00B12293"/>
    <w:rsid w:val="00B16112"/>
    <w:rsid w:val="00B16EF5"/>
    <w:rsid w:val="00B206A4"/>
    <w:rsid w:val="00B2325E"/>
    <w:rsid w:val="00B232F1"/>
    <w:rsid w:val="00B23398"/>
    <w:rsid w:val="00B248D4"/>
    <w:rsid w:val="00B3004E"/>
    <w:rsid w:val="00B30561"/>
    <w:rsid w:val="00B3201E"/>
    <w:rsid w:val="00B35914"/>
    <w:rsid w:val="00B37B46"/>
    <w:rsid w:val="00B445F3"/>
    <w:rsid w:val="00B44EC5"/>
    <w:rsid w:val="00B520F9"/>
    <w:rsid w:val="00B5303F"/>
    <w:rsid w:val="00B53594"/>
    <w:rsid w:val="00B53A26"/>
    <w:rsid w:val="00B543BB"/>
    <w:rsid w:val="00B57E02"/>
    <w:rsid w:val="00B62BBF"/>
    <w:rsid w:val="00B635C6"/>
    <w:rsid w:val="00B663EC"/>
    <w:rsid w:val="00B70205"/>
    <w:rsid w:val="00B73C67"/>
    <w:rsid w:val="00B7441B"/>
    <w:rsid w:val="00B75999"/>
    <w:rsid w:val="00B81133"/>
    <w:rsid w:val="00B82020"/>
    <w:rsid w:val="00B829A9"/>
    <w:rsid w:val="00B82FF1"/>
    <w:rsid w:val="00B8345C"/>
    <w:rsid w:val="00B83A5F"/>
    <w:rsid w:val="00B83D89"/>
    <w:rsid w:val="00B8449A"/>
    <w:rsid w:val="00B851FC"/>
    <w:rsid w:val="00B87B21"/>
    <w:rsid w:val="00B90C3F"/>
    <w:rsid w:val="00B91777"/>
    <w:rsid w:val="00BA2808"/>
    <w:rsid w:val="00BA2D52"/>
    <w:rsid w:val="00BA7DB7"/>
    <w:rsid w:val="00BB0AEA"/>
    <w:rsid w:val="00BB1B47"/>
    <w:rsid w:val="00BB312D"/>
    <w:rsid w:val="00BB327C"/>
    <w:rsid w:val="00BB6A78"/>
    <w:rsid w:val="00BC529F"/>
    <w:rsid w:val="00BC5DE8"/>
    <w:rsid w:val="00BC6FCF"/>
    <w:rsid w:val="00BC7217"/>
    <w:rsid w:val="00BD1D92"/>
    <w:rsid w:val="00BD1DF1"/>
    <w:rsid w:val="00BD3880"/>
    <w:rsid w:val="00BD4D56"/>
    <w:rsid w:val="00BD51D7"/>
    <w:rsid w:val="00BD7F9B"/>
    <w:rsid w:val="00BE1271"/>
    <w:rsid w:val="00BE2508"/>
    <w:rsid w:val="00BE3912"/>
    <w:rsid w:val="00BE3C41"/>
    <w:rsid w:val="00BE6FF4"/>
    <w:rsid w:val="00BE744F"/>
    <w:rsid w:val="00BF3107"/>
    <w:rsid w:val="00BF51BB"/>
    <w:rsid w:val="00BF6F28"/>
    <w:rsid w:val="00C0021E"/>
    <w:rsid w:val="00C02C00"/>
    <w:rsid w:val="00C0341E"/>
    <w:rsid w:val="00C1139D"/>
    <w:rsid w:val="00C175E0"/>
    <w:rsid w:val="00C178B1"/>
    <w:rsid w:val="00C17EF4"/>
    <w:rsid w:val="00C20033"/>
    <w:rsid w:val="00C2086C"/>
    <w:rsid w:val="00C23B09"/>
    <w:rsid w:val="00C24DDF"/>
    <w:rsid w:val="00C257FE"/>
    <w:rsid w:val="00C26734"/>
    <w:rsid w:val="00C26EAA"/>
    <w:rsid w:val="00C30DF0"/>
    <w:rsid w:val="00C30FF3"/>
    <w:rsid w:val="00C353AE"/>
    <w:rsid w:val="00C35F33"/>
    <w:rsid w:val="00C50DD2"/>
    <w:rsid w:val="00C61783"/>
    <w:rsid w:val="00C62F64"/>
    <w:rsid w:val="00C75BAC"/>
    <w:rsid w:val="00C76389"/>
    <w:rsid w:val="00C80B07"/>
    <w:rsid w:val="00C8510F"/>
    <w:rsid w:val="00C876DD"/>
    <w:rsid w:val="00C920EB"/>
    <w:rsid w:val="00C92D04"/>
    <w:rsid w:val="00C937DA"/>
    <w:rsid w:val="00C9446A"/>
    <w:rsid w:val="00C94A01"/>
    <w:rsid w:val="00CA1E57"/>
    <w:rsid w:val="00CA397F"/>
    <w:rsid w:val="00CA5D0C"/>
    <w:rsid w:val="00CA7DB9"/>
    <w:rsid w:val="00CB1ABC"/>
    <w:rsid w:val="00CB2747"/>
    <w:rsid w:val="00CB3225"/>
    <w:rsid w:val="00CB3F7B"/>
    <w:rsid w:val="00CB4B07"/>
    <w:rsid w:val="00CB54AE"/>
    <w:rsid w:val="00CB6F22"/>
    <w:rsid w:val="00CB774F"/>
    <w:rsid w:val="00CC173E"/>
    <w:rsid w:val="00CD0A6C"/>
    <w:rsid w:val="00CD513B"/>
    <w:rsid w:val="00CD5728"/>
    <w:rsid w:val="00CD709F"/>
    <w:rsid w:val="00CD726F"/>
    <w:rsid w:val="00CD7F29"/>
    <w:rsid w:val="00CE0B58"/>
    <w:rsid w:val="00CE0DB8"/>
    <w:rsid w:val="00CE1866"/>
    <w:rsid w:val="00CF58D5"/>
    <w:rsid w:val="00D00F04"/>
    <w:rsid w:val="00D033E6"/>
    <w:rsid w:val="00D034CD"/>
    <w:rsid w:val="00D0565F"/>
    <w:rsid w:val="00D05E1D"/>
    <w:rsid w:val="00D121C0"/>
    <w:rsid w:val="00D14C5E"/>
    <w:rsid w:val="00D20F2F"/>
    <w:rsid w:val="00D2269B"/>
    <w:rsid w:val="00D22923"/>
    <w:rsid w:val="00D23589"/>
    <w:rsid w:val="00D26AE5"/>
    <w:rsid w:val="00D26C7F"/>
    <w:rsid w:val="00D32854"/>
    <w:rsid w:val="00D437EE"/>
    <w:rsid w:val="00D45EF1"/>
    <w:rsid w:val="00D47644"/>
    <w:rsid w:val="00D507D2"/>
    <w:rsid w:val="00D50D63"/>
    <w:rsid w:val="00D540EA"/>
    <w:rsid w:val="00D5440E"/>
    <w:rsid w:val="00D54799"/>
    <w:rsid w:val="00D61A82"/>
    <w:rsid w:val="00D6334D"/>
    <w:rsid w:val="00D64016"/>
    <w:rsid w:val="00D65C86"/>
    <w:rsid w:val="00D6768F"/>
    <w:rsid w:val="00D77DF6"/>
    <w:rsid w:val="00D801A1"/>
    <w:rsid w:val="00D84FF1"/>
    <w:rsid w:val="00D85052"/>
    <w:rsid w:val="00D85BB1"/>
    <w:rsid w:val="00D96C66"/>
    <w:rsid w:val="00D976F7"/>
    <w:rsid w:val="00DA1064"/>
    <w:rsid w:val="00DA240F"/>
    <w:rsid w:val="00DA2444"/>
    <w:rsid w:val="00DA30DD"/>
    <w:rsid w:val="00DA3110"/>
    <w:rsid w:val="00DA37FB"/>
    <w:rsid w:val="00DB09C3"/>
    <w:rsid w:val="00DB0F6D"/>
    <w:rsid w:val="00DB11CA"/>
    <w:rsid w:val="00DB1EFF"/>
    <w:rsid w:val="00DB37BD"/>
    <w:rsid w:val="00DB6422"/>
    <w:rsid w:val="00DB6E3A"/>
    <w:rsid w:val="00DB7618"/>
    <w:rsid w:val="00DB7E9A"/>
    <w:rsid w:val="00DC2E22"/>
    <w:rsid w:val="00DD12E5"/>
    <w:rsid w:val="00DD6B80"/>
    <w:rsid w:val="00DD6DDA"/>
    <w:rsid w:val="00DE0BAF"/>
    <w:rsid w:val="00DE7614"/>
    <w:rsid w:val="00DF086D"/>
    <w:rsid w:val="00DF0D02"/>
    <w:rsid w:val="00DF1BF7"/>
    <w:rsid w:val="00DF2B59"/>
    <w:rsid w:val="00DF3C8B"/>
    <w:rsid w:val="00DF58F7"/>
    <w:rsid w:val="00DF6315"/>
    <w:rsid w:val="00E004C2"/>
    <w:rsid w:val="00E03752"/>
    <w:rsid w:val="00E0525D"/>
    <w:rsid w:val="00E05CBF"/>
    <w:rsid w:val="00E1124D"/>
    <w:rsid w:val="00E142A8"/>
    <w:rsid w:val="00E1535B"/>
    <w:rsid w:val="00E1543A"/>
    <w:rsid w:val="00E16100"/>
    <w:rsid w:val="00E16C69"/>
    <w:rsid w:val="00E17CE6"/>
    <w:rsid w:val="00E2147D"/>
    <w:rsid w:val="00E239AF"/>
    <w:rsid w:val="00E27B29"/>
    <w:rsid w:val="00E301D3"/>
    <w:rsid w:val="00E315F7"/>
    <w:rsid w:val="00E3417D"/>
    <w:rsid w:val="00E350DD"/>
    <w:rsid w:val="00E41A98"/>
    <w:rsid w:val="00E431E4"/>
    <w:rsid w:val="00E438D6"/>
    <w:rsid w:val="00E460A5"/>
    <w:rsid w:val="00E472F3"/>
    <w:rsid w:val="00E540C1"/>
    <w:rsid w:val="00E577F4"/>
    <w:rsid w:val="00E57C68"/>
    <w:rsid w:val="00E57EA3"/>
    <w:rsid w:val="00E66609"/>
    <w:rsid w:val="00E67EE6"/>
    <w:rsid w:val="00E72210"/>
    <w:rsid w:val="00E75280"/>
    <w:rsid w:val="00E83F8A"/>
    <w:rsid w:val="00E86775"/>
    <w:rsid w:val="00E915BD"/>
    <w:rsid w:val="00E9223C"/>
    <w:rsid w:val="00E93931"/>
    <w:rsid w:val="00E94EEF"/>
    <w:rsid w:val="00EA786A"/>
    <w:rsid w:val="00EB02FF"/>
    <w:rsid w:val="00EB19E2"/>
    <w:rsid w:val="00EB4043"/>
    <w:rsid w:val="00EB6A91"/>
    <w:rsid w:val="00EB6AC8"/>
    <w:rsid w:val="00EC2886"/>
    <w:rsid w:val="00EC41A7"/>
    <w:rsid w:val="00ED2143"/>
    <w:rsid w:val="00ED2491"/>
    <w:rsid w:val="00ED4655"/>
    <w:rsid w:val="00ED58EB"/>
    <w:rsid w:val="00ED6839"/>
    <w:rsid w:val="00EE075B"/>
    <w:rsid w:val="00EE09B7"/>
    <w:rsid w:val="00EE1D2C"/>
    <w:rsid w:val="00EE2224"/>
    <w:rsid w:val="00EE2CFF"/>
    <w:rsid w:val="00EE3D32"/>
    <w:rsid w:val="00EE3D8C"/>
    <w:rsid w:val="00EE6E2D"/>
    <w:rsid w:val="00EF1939"/>
    <w:rsid w:val="00EF280B"/>
    <w:rsid w:val="00EF5308"/>
    <w:rsid w:val="00EF6FA5"/>
    <w:rsid w:val="00EF7A4A"/>
    <w:rsid w:val="00F01E84"/>
    <w:rsid w:val="00F01EB9"/>
    <w:rsid w:val="00F13A2C"/>
    <w:rsid w:val="00F146F2"/>
    <w:rsid w:val="00F1560B"/>
    <w:rsid w:val="00F17177"/>
    <w:rsid w:val="00F225CB"/>
    <w:rsid w:val="00F2458E"/>
    <w:rsid w:val="00F27BE8"/>
    <w:rsid w:val="00F31B9F"/>
    <w:rsid w:val="00F31D05"/>
    <w:rsid w:val="00F37860"/>
    <w:rsid w:val="00F41418"/>
    <w:rsid w:val="00F458E3"/>
    <w:rsid w:val="00F65CAC"/>
    <w:rsid w:val="00F65DDB"/>
    <w:rsid w:val="00F75290"/>
    <w:rsid w:val="00F75527"/>
    <w:rsid w:val="00F76850"/>
    <w:rsid w:val="00F774CA"/>
    <w:rsid w:val="00F824B2"/>
    <w:rsid w:val="00F844AE"/>
    <w:rsid w:val="00F85909"/>
    <w:rsid w:val="00F85B4B"/>
    <w:rsid w:val="00F869A3"/>
    <w:rsid w:val="00F87DAD"/>
    <w:rsid w:val="00F90797"/>
    <w:rsid w:val="00FA0AA4"/>
    <w:rsid w:val="00FA0EC6"/>
    <w:rsid w:val="00FA1415"/>
    <w:rsid w:val="00FA6FDA"/>
    <w:rsid w:val="00FB3070"/>
    <w:rsid w:val="00FB3801"/>
    <w:rsid w:val="00FB5DF9"/>
    <w:rsid w:val="00FB6294"/>
    <w:rsid w:val="00FB73A0"/>
    <w:rsid w:val="00FC1431"/>
    <w:rsid w:val="00FC3B43"/>
    <w:rsid w:val="00FD37DC"/>
    <w:rsid w:val="00FE7E05"/>
    <w:rsid w:val="00FF05BF"/>
    <w:rsid w:val="00FF0FDF"/>
    <w:rsid w:val="00FF308A"/>
    <w:rsid w:val="00FF4D21"/>
    <w:rsid w:val="00FF5098"/>
    <w:rsid w:val="17296A96"/>
    <w:rsid w:val="41B92A56"/>
    <w:rsid w:val="4F3119A7"/>
    <w:rsid w:val="5E511163"/>
    <w:rsid w:val="6B15079C"/>
    <w:rsid w:val="6D0B6B6D"/>
    <w:rsid w:val="72C65A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style>
  <w:style w:type="paragraph" w:styleId="3">
    <w:name w:val="Body Text Indent"/>
    <w:basedOn w:val="1"/>
    <w:link w:val="17"/>
    <w:qFormat/>
    <w:uiPriority w:val="99"/>
    <w:pPr>
      <w:spacing w:line="360" w:lineRule="auto"/>
      <w:ind w:left="630" w:leftChars="300"/>
    </w:pPr>
    <w:rPr>
      <w:szCs w:val="24"/>
    </w:rPr>
  </w:style>
  <w:style w:type="paragraph" w:styleId="4">
    <w:name w:val="Balloon Text"/>
    <w:basedOn w:val="1"/>
    <w:link w:val="16"/>
    <w:qFormat/>
    <w:uiPriority w:val="0"/>
    <w:rPr>
      <w:sz w:val="18"/>
      <w:szCs w:val="18"/>
    </w:rPr>
  </w:style>
  <w:style w:type="paragraph" w:styleId="5">
    <w:name w:val="footer"/>
    <w:basedOn w:val="1"/>
    <w:link w:val="20"/>
    <w:uiPriority w:val="0"/>
    <w:pPr>
      <w:tabs>
        <w:tab w:val="center" w:pos="4153"/>
        <w:tab w:val="right" w:pos="8306"/>
      </w:tabs>
      <w:snapToGrid w:val="0"/>
      <w:jc w:val="left"/>
    </w:pPr>
    <w:rPr>
      <w:sz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23"/>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uiPriority w:val="0"/>
  </w:style>
  <w:style w:type="character" w:styleId="14">
    <w:name w:val="Hyperlink"/>
    <w:qFormat/>
    <w:uiPriority w:val="99"/>
    <w:rPr>
      <w:rFonts w:ascii="Verdana" w:hAnsi="Verdana" w:cs="Times New Roman"/>
      <w:color w:val="121094"/>
      <w:sz w:val="18"/>
      <w:szCs w:val="18"/>
      <w:u w:val="none"/>
    </w:rPr>
  </w:style>
  <w:style w:type="character" w:styleId="15">
    <w:name w:val="annotation reference"/>
    <w:qFormat/>
    <w:uiPriority w:val="0"/>
    <w:rPr>
      <w:sz w:val="21"/>
      <w:szCs w:val="21"/>
    </w:rPr>
  </w:style>
  <w:style w:type="character" w:customStyle="1" w:styleId="16">
    <w:name w:val="批注框文本字符"/>
    <w:link w:val="4"/>
    <w:qFormat/>
    <w:uiPriority w:val="0"/>
    <w:rPr>
      <w:kern w:val="2"/>
      <w:sz w:val="18"/>
      <w:szCs w:val="18"/>
    </w:rPr>
  </w:style>
  <w:style w:type="character" w:customStyle="1" w:styleId="17">
    <w:name w:val="正文文本缩进字符"/>
    <w:link w:val="3"/>
    <w:qFormat/>
    <w:uiPriority w:val="99"/>
    <w:rPr>
      <w:kern w:val="2"/>
      <w:sz w:val="21"/>
      <w:szCs w:val="24"/>
    </w:rPr>
  </w:style>
  <w:style w:type="character" w:customStyle="1" w:styleId="18">
    <w:name w:val="zhei1"/>
    <w:qFormat/>
    <w:uiPriority w:val="0"/>
    <w:rPr>
      <w:dstrike/>
      <w:color w:val="4C4545"/>
      <w:sz w:val="21"/>
      <w:u w:val="none"/>
    </w:rPr>
  </w:style>
  <w:style w:type="character" w:customStyle="1" w:styleId="19">
    <w:name w:val="页眉字符"/>
    <w:link w:val="6"/>
    <w:uiPriority w:val="0"/>
    <w:rPr>
      <w:kern w:val="2"/>
      <w:sz w:val="18"/>
      <w:szCs w:val="18"/>
    </w:rPr>
  </w:style>
  <w:style w:type="character" w:customStyle="1" w:styleId="20">
    <w:name w:val="页脚字符"/>
    <w:link w:val="5"/>
    <w:qFormat/>
    <w:uiPriority w:val="0"/>
    <w:rPr>
      <w:kern w:val="2"/>
      <w:sz w:val="18"/>
    </w:rPr>
  </w:style>
  <w:style w:type="paragraph" w:customStyle="1" w:styleId="21">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character" w:customStyle="1" w:styleId="22">
    <w:name w:val="注释文本字符"/>
    <w:link w:val="2"/>
    <w:qFormat/>
    <w:uiPriority w:val="0"/>
    <w:rPr>
      <w:kern w:val="2"/>
      <w:sz w:val="21"/>
    </w:rPr>
  </w:style>
  <w:style w:type="character" w:customStyle="1" w:styleId="23">
    <w:name w:val="批注主题字符"/>
    <w:link w:val="8"/>
    <w:qFormat/>
    <w:uiPriority w:val="0"/>
    <w:rPr>
      <w:b/>
      <w:bCs/>
      <w:kern w:val="2"/>
      <w:sz w:val="21"/>
    </w:rPr>
  </w:style>
  <w:style w:type="paragraph" w:customStyle="1" w:styleId="24">
    <w:name w:val="修订版本号1"/>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E97A37-87E6-5240-81DA-1977660CD7C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968</Words>
  <Characters>5520</Characters>
  <Lines>46</Lines>
  <Paragraphs>12</Paragraphs>
  <TotalTime>0</TotalTime>
  <ScaleCrop>false</ScaleCrop>
  <LinksUpToDate>false</LinksUpToDate>
  <CharactersWithSpaces>6476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2021-07-28T02:52:00Z</dcterms:created>
  <dc:creator>微软用户</dc:creator>
  <cp:lastModifiedBy>admin</cp:lastModifiedBy>
  <cp:lastPrinted>2019-01-18T09:46:00Z</cp:lastPrinted>
  <dcterms:modified xsi:type="dcterms:W3CDTF">2021-09-12T03:19:28Z</dcterms:modified>
  <dc:title>中国(太原)国际卡车暨物流展览会</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