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40"/>
          <w:szCs w:val="40"/>
          <w:lang w:val="en-US" w:eastAsia="zh-Hans"/>
        </w:rPr>
      </w:pPr>
      <w:r>
        <w:rPr>
          <w:rFonts w:hint="eastAsia" w:ascii="微软雅黑" w:hAnsi="微软雅黑" w:eastAsia="微软雅黑" w:cs="微软雅黑"/>
          <w:b/>
          <w:bCs/>
          <w:sz w:val="40"/>
          <w:szCs w:val="40"/>
          <w:lang w:val="en-US" w:eastAsia="zh-Hans"/>
        </w:rPr>
        <w:t>合同书</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甲方：</w:t>
      </w:r>
      <w:r>
        <w:rPr>
          <w:rFonts w:hint="eastAsia" w:ascii="微软雅黑" w:hAnsi="微软雅黑" w:eastAsia="微软雅黑" w:cs="微软雅黑"/>
          <w:b/>
          <w:bCs/>
        </w:rPr>
        <w:t>北京博源意嘉市场咨询有限公司</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b/>
          <w:bCs/>
        </w:rPr>
        <w:t>青岛麦芽糖文化传媒有限公司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依照《中华人民共和国合同法》等有关规定、鉴于甲方的需要和乙方的资质和能力，为明确双方的权利和义务，经双方友好协商签订本合同。</w:t>
      </w:r>
    </w:p>
    <w:p>
      <w:pPr>
        <w:pStyle w:val="7"/>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一、活动地点：五台山万豪酒店、嵩山照见山居酒店、华山景区欣源酒店</w:t>
      </w:r>
    </w:p>
    <w:p>
      <w:pPr>
        <w:pStyle w:val="7"/>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二、服务内容： 大众进口汽车北区途锐20周年试驾活动</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三、服务方式：提供第三方人员服务。</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u w:val="none"/>
        </w:rPr>
      </w:pPr>
      <w:r>
        <w:rPr>
          <w:rFonts w:hint="eastAsia" w:ascii="微软雅黑" w:hAnsi="微软雅黑" w:eastAsia="微软雅黑" w:cs="微软雅黑"/>
        </w:rPr>
        <w:t>四、服务期限：</w:t>
      </w:r>
      <w:bookmarkStart w:id="0" w:name="_GoBack"/>
      <w:r>
        <w:rPr>
          <w:rStyle w:val="8"/>
          <w:rFonts w:hint="eastAsia" w:ascii="微软雅黑" w:hAnsi="微软雅黑" w:eastAsia="微软雅黑" w:cs="微软雅黑"/>
          <w:u w:val="none"/>
        </w:rPr>
        <w:t> 2022</w:t>
      </w:r>
      <w:r>
        <w:rPr>
          <w:rFonts w:hint="eastAsia" w:ascii="微软雅黑" w:hAnsi="微软雅黑" w:eastAsia="微软雅黑" w:cs="微软雅黑"/>
          <w:u w:val="none"/>
        </w:rPr>
        <w:t>年</w:t>
      </w:r>
      <w:r>
        <w:rPr>
          <w:rStyle w:val="8"/>
          <w:rFonts w:hint="eastAsia" w:ascii="微软雅黑" w:hAnsi="微软雅黑" w:eastAsia="微软雅黑" w:cs="微软雅黑"/>
          <w:u w:val="none"/>
        </w:rPr>
        <w:t> 08</w:t>
      </w:r>
      <w:r>
        <w:rPr>
          <w:rFonts w:hint="eastAsia" w:ascii="微软雅黑" w:hAnsi="微软雅黑" w:eastAsia="微软雅黑" w:cs="微软雅黑"/>
          <w:u w:val="none"/>
        </w:rPr>
        <w:t>月31日</w:t>
      </w:r>
    </w:p>
    <w:bookmarkEnd w:id="0"/>
    <w:p>
      <w:pPr>
        <w:pStyle w:val="7"/>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五、合同价款：本合同总价含税人民币大写壹万零壹佰玖拾柒圆整 </w:t>
      </w:r>
      <w:r>
        <w:rPr>
          <w:rFonts w:hint="eastAsia" w:ascii="微软雅黑" w:hAnsi="微软雅黑" w:eastAsia="微软雅黑" w:cs="微软雅黑"/>
          <w:b/>
          <w:bCs/>
        </w:rPr>
        <w:t>（RMB：10,197.00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六、付款方式      </w:t>
      </w:r>
    </w:p>
    <w:p>
      <w:pPr>
        <w:pStyle w:val="7"/>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1．活动结束后配合甲方财审并提供相关资料，根据财审结果</w:t>
      </w:r>
      <w:r>
        <w:rPr>
          <w:rStyle w:val="8"/>
          <w:rFonts w:hint="eastAsia" w:ascii="微软雅黑" w:hAnsi="微软雅黑" w:eastAsia="微软雅黑" w:cs="微软雅黑"/>
        </w:rPr>
        <w:t>15</w:t>
      </w:r>
      <w:r>
        <w:rPr>
          <w:rFonts w:hint="eastAsia" w:ascii="微软雅黑" w:hAnsi="微软雅黑" w:eastAsia="微软雅黑" w:cs="微软雅黑"/>
        </w:rPr>
        <w:t>个工作日内支付款项即人民币大写壹万零壹佰玖拾柒圆整 </w:t>
      </w:r>
      <w:r>
        <w:rPr>
          <w:rFonts w:hint="eastAsia" w:ascii="微软雅黑" w:hAnsi="微软雅黑" w:eastAsia="微软雅黑" w:cs="微软雅黑"/>
          <w:b/>
          <w:bCs/>
        </w:rPr>
        <w:t>（RMB：10,197.00 ）</w:t>
      </w:r>
      <w:r>
        <w:rPr>
          <w:rFonts w:hint="eastAsia" w:ascii="微软雅黑" w:hAnsi="微软雅黑" w:eastAsia="微软雅黑" w:cs="微软雅黑"/>
        </w:rPr>
        <w: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2．上述款项均以</w:t>
      </w:r>
      <w:r>
        <w:rPr>
          <w:rFonts w:hint="eastAsia" w:ascii="微软雅黑" w:hAnsi="微软雅黑" w:eastAsia="微软雅黑" w:cs="微软雅黑"/>
          <w:b/>
          <w:bCs/>
        </w:rPr>
        <w:t xml:space="preserve">支票 / 电汇 / 现金 </w:t>
      </w:r>
      <w:r>
        <w:rPr>
          <w:rFonts w:hint="eastAsia" w:ascii="微软雅黑" w:hAnsi="微软雅黑" w:eastAsia="微软雅黑" w:cs="微软雅黑"/>
        </w:rPr>
        <w:t>方式支付。</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b/>
          <w:bCs/>
        </w:rPr>
        <w:t>公司名称：青岛麦芽糖文化传媒有限公司</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b/>
          <w:bCs/>
        </w:rPr>
        <w:t>开户银行：</w:t>
      </w:r>
      <w:r>
        <w:rPr>
          <w:rFonts w:hint="eastAsia" w:ascii="微软雅黑" w:hAnsi="微软雅黑" w:eastAsia="微软雅黑" w:cs="微软雅黑"/>
        </w:rPr>
        <w:t> 青岛银行股份公司李沧支行</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b/>
          <w:bCs/>
        </w:rPr>
        <w:t>账    号：802510201556526</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七、甲方工作</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1．为乙方提供设计服务的便利条件，即电力、时间、场地等以保证正常服务。</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2．甲方提供给乙方的资料不得侵犯任何第三方的知识产权等合法权益，否则由甲方自行解决。</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3．按合同约定的期限支付款项。</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八、乙方工作</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1．按照甲方的要求进行第三方人员服务，具体内容详见《</w:t>
      </w:r>
      <w:r>
        <w:rPr>
          <w:rFonts w:hint="eastAsia" w:ascii="微软雅黑" w:hAnsi="微软雅黑" w:eastAsia="微软雅黑" w:cs="微软雅黑"/>
          <w:b/>
          <w:bCs/>
        </w:rPr>
        <w:t>活动预算单</w:t>
      </w:r>
      <w:r>
        <w:rPr>
          <w:rFonts w:hint="eastAsia" w:ascii="微软雅黑" w:hAnsi="微软雅黑" w:eastAsia="微软雅黑" w:cs="微软雅黑"/>
        </w:rPr>
        <w: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2．乙方在本次第三方人员服务容必须与乙方提供给甲方的《</w:t>
      </w:r>
      <w:r>
        <w:rPr>
          <w:rFonts w:hint="eastAsia" w:ascii="微软雅黑" w:hAnsi="微软雅黑" w:eastAsia="微软雅黑" w:cs="微软雅黑"/>
          <w:b/>
          <w:bCs/>
        </w:rPr>
        <w:t>活动预算单</w:t>
      </w:r>
      <w:r>
        <w:rPr>
          <w:rFonts w:hint="eastAsia" w:ascii="微软雅黑" w:hAnsi="微软雅黑" w:eastAsia="微软雅黑" w:cs="微软雅黑"/>
        </w:rPr>
        <w:t>》所述的内容相符。</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3．如果甲方的需求在本协议约定的基础上工作有增加、减少或延期，双方协商签订补充协议。具体的工作量以双方确认为准。</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4. 乙方保证对摄影摄像视频剪辑制作全部工作成果不存在侵犯任何第三方的知识产权等合法权益，否则因此产生一切纠纷由乙方独立承担，并赔偿甲方因此遭受的全部损失。</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九、违约责任</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1．本合同签订之后，任何一方不履行或不完全履行本合同的，均视为违约。任何一方违约，另一方有权要求违约方继续履行合同或终止合同，同时有权要求违约方依法支付合同总金额10%作为违约金。</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2．因甲方原因导致乙方无法履行或无法完全履行本合同的，乙方不承担违约责任。如因乙方原因或乙方第三方合作团队造成活动现场事故，甲方有权要求乙方承担相应责任及赔偿甲方造成的相应损失.</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十、争议</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如双方发生争议时，应通过友好协商解决。协商不成时，任何一方均可直接向北京市朝阳区人民法院起诉。</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十一、通知方式</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本合同任何通知和要求，可通过电子邮件或其他书面方式送达下述甲、乙双方指定负责人及联系方式：</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项目负责人的任何签字均视为经过甲方或乙方授权的真实意思表示。任何一方如更换地址、联系人或联系方式，必须于变更之日起</w:t>
      </w:r>
      <w:r>
        <w:rPr>
          <w:rStyle w:val="8"/>
          <w:rFonts w:hint="eastAsia" w:ascii="微软雅黑" w:hAnsi="微软雅黑" w:eastAsia="微软雅黑" w:cs="微软雅黑"/>
        </w:rPr>
        <w:t>  3  </w:t>
      </w:r>
      <w:r>
        <w:rPr>
          <w:rFonts w:hint="eastAsia" w:ascii="微软雅黑" w:hAnsi="微软雅黑" w:eastAsia="微软雅黑" w:cs="微软雅黑"/>
        </w:rPr>
        <w:t>个工作日内通知对方。如变更一方怠于履行通知义务，则对方通知、要求送达至上述地址视为已经送达变更方。</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十二、其它条款</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1．本合同自双方盖章签字之日起生效。</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2．本合同一式贰份，甲乙双方各持壹份，各文本具有同等法律效力。</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3．附件及传真件为本协议不可分割之部分，具同等法律效力。</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4．本协议未尽事宜，双方协商解决或另行签署补充协议。</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72405" cy="2708910"/>
            <wp:effectExtent l="0" t="0" r="1079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708910"/>
                    </a:xfrm>
                    <a:prstGeom prst="rect">
                      <a:avLst/>
                    </a:prstGeom>
                    <a:noFill/>
                    <a:ln>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甲方：</w:t>
      </w:r>
      <w:r>
        <w:rPr>
          <w:rFonts w:hint="eastAsia" w:ascii="微软雅黑" w:hAnsi="微软雅黑" w:eastAsia="微软雅黑" w:cs="微软雅黑"/>
          <w:b/>
          <w:bCs/>
        </w:rPr>
        <w:t>北京博源意嘉市场咨询有限公司</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甲方项目负责人： 赵晨菲</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邮寄地址：</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邮    编：</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联系电话：13911239991</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电子邮箱：</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签订时间：2022年07月15日</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b/>
          <w:bCs/>
        </w:rPr>
        <w:t>青岛麦芽糖文化传媒有限公司</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乙方项目负责人：赵政超</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邮寄地址：山东省青岛市市北区鞍山一路88号黄金岁月1709</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邮    编：266000</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联系电话：13220867217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Fonts w:hint="eastAsia" w:ascii="微软雅黑" w:hAnsi="微软雅黑" w:eastAsia="微软雅黑" w:cs="微软雅黑"/>
        </w:rPr>
        <w:t>电子邮箱：634956405@qq.com</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r>
        <w:rPr>
          <w:rStyle w:val="4"/>
          <w:rFonts w:hint="eastAsia" w:ascii="微软雅黑" w:hAnsi="微软雅黑" w:eastAsia="微软雅黑" w:cs="微软雅黑"/>
        </w:rPr>
        <w:t>签订时间：</w:t>
      </w:r>
      <w:r>
        <w:rPr>
          <w:rFonts w:hint="eastAsia" w:ascii="微软雅黑" w:hAnsi="微软雅黑" w:eastAsia="微软雅黑" w:cs="微软雅黑"/>
        </w:rPr>
        <w:t>2022</w:t>
      </w:r>
      <w:r>
        <w:rPr>
          <w:rStyle w:val="4"/>
          <w:rFonts w:hint="eastAsia" w:ascii="微软雅黑" w:hAnsi="微软雅黑" w:eastAsia="微软雅黑" w:cs="微软雅黑"/>
        </w:rPr>
        <w:t>年</w:t>
      </w:r>
      <w:r>
        <w:rPr>
          <w:rFonts w:hint="eastAsia" w:ascii="微软雅黑" w:hAnsi="微软雅黑" w:eastAsia="微软雅黑" w:cs="微软雅黑"/>
        </w:rPr>
        <w:t>07</w:t>
      </w:r>
      <w:r>
        <w:rPr>
          <w:rStyle w:val="4"/>
          <w:rFonts w:hint="eastAsia" w:ascii="微软雅黑" w:hAnsi="微软雅黑" w:eastAsia="微软雅黑" w:cs="微软雅黑"/>
        </w:rPr>
        <w:t>月</w:t>
      </w:r>
      <w:r>
        <w:rPr>
          <w:rFonts w:hint="eastAsia" w:ascii="微软雅黑" w:hAnsi="微软雅黑" w:eastAsia="微软雅黑" w:cs="微软雅黑"/>
        </w:rPr>
        <w:t>15</w:t>
      </w:r>
      <w:r>
        <w:rPr>
          <w:rStyle w:val="4"/>
          <w:rFonts w:hint="eastAsia" w:ascii="微软雅黑" w:hAnsi="微软雅黑" w:eastAsia="微软雅黑" w:cs="微软雅黑"/>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HYQiHei 40J">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6762"/>
    <w:rsid w:val="7FF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s2"/>
    <w:basedOn w:val="3"/>
    <w:uiPriority w:val="0"/>
    <w:rPr>
      <w:rFonts w:ascii="pingfang sc" w:hAnsi="pingfang sc" w:eastAsia="pingfang sc" w:cs="pingfang sc"/>
      <w:sz w:val="26"/>
      <w:szCs w:val="26"/>
    </w:rPr>
  </w:style>
  <w:style w:type="paragraph" w:customStyle="1" w:styleId="5">
    <w:name w:val="p2"/>
    <w:basedOn w:val="1"/>
    <w:uiPriority w:val="0"/>
    <w:pPr>
      <w:spacing w:before="0" w:beforeAutospacing="0" w:after="0" w:afterAutospacing="0"/>
      <w:ind w:left="0" w:right="0"/>
      <w:jc w:val="both"/>
    </w:pPr>
    <w:rPr>
      <w:rFonts w:ascii="Helvetica Neue" w:hAnsi="Helvetica Neue" w:eastAsia="Helvetica Neue" w:cs="Helvetica Neue"/>
      <w:kern w:val="0"/>
      <w:sz w:val="26"/>
      <w:szCs w:val="26"/>
      <w:lang w:val="en-US" w:eastAsia="zh-CN" w:bidi="ar"/>
    </w:rPr>
  </w:style>
  <w:style w:type="paragraph" w:customStyle="1" w:styleId="6">
    <w:name w:val="p1"/>
    <w:basedOn w:val="1"/>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 w:type="paragraph" w:customStyle="1" w:styleId="7">
    <w:name w:val="p3"/>
    <w:basedOn w:val="1"/>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character" w:customStyle="1" w:styleId="8">
    <w:name w:val="s1"/>
    <w:basedOn w:val="3"/>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2022-07-15T21:28:00Z</dcterms:created>
  <dc:creator>Vivien 赵晨菲</dc:creator>
  <cp:lastModifiedBy>Vivien 赵晨菲</cp:lastModifiedBy>
  <dcterms:modified xsi:type="dcterms:W3CDTF">2022-07-15T21:30:55Z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DE6BFC1786CCE899606BD162A4C22370</vt:lpwstr>
  </property>
</Properties>
</file>